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22" w:rsidRPr="00E9782A" w:rsidRDefault="00815588" w:rsidP="00CF11D6">
      <w:pPr>
        <w:jc w:val="center"/>
        <w:rPr>
          <w:b/>
          <w:lang w:val="en-GB"/>
        </w:rPr>
      </w:pPr>
      <w:r>
        <w:rPr>
          <w:b/>
          <w:noProof/>
          <w:lang w:val="tr-TR" w:eastAsia="tr-TR"/>
        </w:rPr>
        <w:drawing>
          <wp:inline distT="0" distB="0" distL="0" distR="0">
            <wp:extent cx="5943600" cy="1081405"/>
            <wp:effectExtent l="19050" t="0" r="0" b="0"/>
            <wp:docPr id="3" name="Picture 2" descr="logotype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TR.jpg"/>
                    <pic:cNvPicPr/>
                  </pic:nvPicPr>
                  <pic:blipFill>
                    <a:blip r:embed="rId9" cstate="print"/>
                    <a:stretch>
                      <a:fillRect/>
                    </a:stretch>
                  </pic:blipFill>
                  <pic:spPr>
                    <a:xfrm>
                      <a:off x="0" y="0"/>
                      <a:ext cx="5943600" cy="1081405"/>
                    </a:xfrm>
                    <a:prstGeom prst="rect">
                      <a:avLst/>
                    </a:prstGeom>
                  </pic:spPr>
                </pic:pic>
              </a:graphicData>
            </a:graphic>
          </wp:inline>
        </w:drawing>
      </w:r>
    </w:p>
    <w:p w:rsidR="00CF11D6" w:rsidRPr="00E9782A" w:rsidRDefault="00CF11D6" w:rsidP="00CF11D6">
      <w:pPr>
        <w:jc w:val="center"/>
        <w:rPr>
          <w:b/>
          <w:lang w:val="en-GB"/>
        </w:rPr>
      </w:pPr>
    </w:p>
    <w:p w:rsidR="00B33ADC" w:rsidRPr="00E9782A" w:rsidRDefault="00950893">
      <w:pPr>
        <w:rPr>
          <w:lang w:val="en-GB"/>
        </w:rPr>
      </w:pPr>
      <w:r w:rsidRPr="00E9782A">
        <w:rPr>
          <w:lang w:val="en-GB"/>
        </w:rPr>
        <w:t xml:space="preserve">Bu bilgi notu, </w:t>
      </w:r>
      <w:r w:rsidRPr="00E9782A">
        <w:rPr>
          <w:i/>
          <w:lang w:val="en-GB"/>
        </w:rPr>
        <w:t xml:space="preserve">2015 Sonrası Ulusal İstişarelere </w:t>
      </w:r>
      <w:r w:rsidRPr="00E9782A">
        <w:rPr>
          <w:lang w:val="en-GB"/>
        </w:rPr>
        <w:t xml:space="preserve"> ve bu istişareleri kapsayan uluslararası sürece dair bilgi vermektedir.</w:t>
      </w:r>
      <w:bookmarkStart w:id="0" w:name="_GoBack"/>
      <w:bookmarkEnd w:id="0"/>
    </w:p>
    <w:p w:rsidR="00E87B22" w:rsidRPr="00E9782A" w:rsidRDefault="00E87B22">
      <w:pPr>
        <w:rPr>
          <w:lang w:val="en-GB"/>
        </w:rPr>
      </w:pPr>
    </w:p>
    <w:p w:rsidR="00543480" w:rsidRPr="00E9782A" w:rsidRDefault="003624C7">
      <w:pPr>
        <w:rPr>
          <w:lang w:val="en-GB"/>
        </w:rPr>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91440</wp:posOffset>
                </wp:positionV>
                <wp:extent cx="6011545" cy="254635"/>
                <wp:effectExtent l="10795" t="5080" r="698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254635"/>
                        </a:xfrm>
                        <a:prstGeom prst="rect">
                          <a:avLst/>
                        </a:prstGeom>
                        <a:solidFill>
                          <a:srgbClr val="FFFFFF"/>
                        </a:solidFill>
                        <a:ln w="9525">
                          <a:solidFill>
                            <a:srgbClr val="000000"/>
                          </a:solidFill>
                          <a:miter lim="800000"/>
                          <a:headEnd/>
                          <a:tailEnd/>
                        </a:ln>
                      </wps:spPr>
                      <wps:txbx>
                        <w:txbxContent>
                          <w:p w:rsidR="00282E44" w:rsidRPr="00E87B22" w:rsidRDefault="00282E44" w:rsidP="00B33ADC">
                            <w:pPr>
                              <w:rPr>
                                <w:b/>
                                <w:lang w:val="en-GB"/>
                              </w:rPr>
                            </w:pPr>
                            <w:r>
                              <w:rPr>
                                <w:b/>
                                <w:lang w:val="en-GB"/>
                              </w:rPr>
                              <w:t xml:space="preserve">2015 Sonrası Kalkınma Gündemi ve ilgili ülke istişareleri </w:t>
                            </w:r>
                          </w:p>
                          <w:p w:rsidR="00282E44" w:rsidRPr="00B33ADC" w:rsidRDefault="00282E44" w:rsidP="00B33A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pt;margin-top:7.2pt;width:473.3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">
                <v:textbox>
                  <w:txbxContent>
                    <w:p w:rsidR="00282E44" w:rsidRPr="00E87B22" w:rsidRDefault="00282E44" w:rsidP="00B33ADC">
                      <w:pPr>
                        <w:rPr>
                          <w:b/>
                          <w:lang w:val="en-GB"/>
                        </w:rPr>
                      </w:pPr>
                      <w:r>
                        <w:rPr>
                          <w:b/>
                          <w:lang w:val="en-GB"/>
                        </w:rPr>
                        <w:t xml:space="preserve">2015 Sonrası Kalkınma Gündemi ve ilgili ülke istişareleri </w:t>
                      </w:r>
                    </w:p>
                    <w:p w:rsidR="00282E44" w:rsidRPr="00B33ADC" w:rsidRDefault="00282E44" w:rsidP="00B33ADC"/>
                  </w:txbxContent>
                </v:textbox>
              </v:shape>
            </w:pict>
          </mc:Fallback>
        </mc:AlternateContent>
      </w:r>
    </w:p>
    <w:p w:rsidR="00B33ADC" w:rsidRPr="00E9782A" w:rsidRDefault="00B33ADC">
      <w:pPr>
        <w:rPr>
          <w:rFonts w:cstheme="minorHAnsi"/>
          <w:lang w:val="en-GB"/>
        </w:rPr>
      </w:pPr>
    </w:p>
    <w:p w:rsidR="00950893" w:rsidRPr="00E9782A" w:rsidRDefault="00950893" w:rsidP="00866D10">
      <w:pPr>
        <w:tabs>
          <w:tab w:val="left" w:pos="9360"/>
        </w:tabs>
        <w:jc w:val="both"/>
        <w:rPr>
          <w:rFonts w:cstheme="minorHAnsi"/>
          <w:lang w:val="en-GB"/>
        </w:rPr>
      </w:pPr>
      <w:r w:rsidRPr="00E9782A">
        <w:rPr>
          <w:rFonts w:cstheme="minorHAnsi"/>
          <w:lang w:val="en-GB"/>
        </w:rPr>
        <w:t>Birleşmiş Milletlere üye ülkelerin oybirliğiyle Bin Yıl Deklarasyonu’nu kabul ettiği 2000 yılından bu yana Bin Yıl Kalkınma Hedefleri uluslararası kalkınma topluluğunun temel öncelikler çerçevesi olmuştur. Bin Yıl Kalkınma Hedefleri ilgili ülkelerin 2015 yılına kadar ulaşmayı amaçladıkları kalkınma hedeflerini açık bir şekilde ortaya koymuştur.</w:t>
      </w:r>
    </w:p>
    <w:p w:rsidR="00950893" w:rsidRPr="00E9782A" w:rsidRDefault="00950893" w:rsidP="00866D10">
      <w:pPr>
        <w:tabs>
          <w:tab w:val="left" w:pos="9360"/>
        </w:tabs>
        <w:jc w:val="both"/>
        <w:rPr>
          <w:rFonts w:cstheme="minorHAnsi"/>
          <w:bCs/>
          <w:shd w:val="clear" w:color="auto" w:fill="FFFFFF"/>
        </w:rPr>
      </w:pPr>
      <w:r w:rsidRPr="00E9782A">
        <w:rPr>
          <w:rFonts w:cstheme="minorHAnsi"/>
          <w:bCs/>
          <w:shd w:val="clear" w:color="auto" w:fill="FFFFFF"/>
        </w:rPr>
        <w:t xml:space="preserve">Bin Yıl Kalkınma Hedefleri süreci üç yıl sonra biteceği için, bu hedeflere ulaşmak için yapılan çalışmaları hızlandırmanın ve 2015 sonrasında kalkınma çerçevesinin nasıl bir hal alacağı hususunu tartışmanın </w:t>
      </w:r>
      <w:r w:rsidR="00E43A04" w:rsidRPr="00E9782A">
        <w:rPr>
          <w:rFonts w:cstheme="minorHAnsi"/>
          <w:bCs/>
          <w:shd w:val="clear" w:color="auto" w:fill="FFFFFF"/>
        </w:rPr>
        <w:t>zamanı gelm</w:t>
      </w:r>
      <w:r w:rsidR="008A16CF" w:rsidRPr="00E9782A">
        <w:rPr>
          <w:rFonts w:cstheme="minorHAnsi"/>
          <w:bCs/>
          <w:shd w:val="clear" w:color="auto" w:fill="FFFFFF"/>
        </w:rPr>
        <w:t>iştir. 2015 sonrası kalkınma gün</w:t>
      </w:r>
      <w:r w:rsidR="00E43A04" w:rsidRPr="00E9782A">
        <w:rPr>
          <w:rFonts w:cstheme="minorHAnsi"/>
          <w:bCs/>
          <w:shd w:val="clear" w:color="auto" w:fill="FFFFFF"/>
        </w:rPr>
        <w:t xml:space="preserve">demine dair uluslararası tartışma oturumu 2010 yılının Eylül ayında Birleşmiş Milletler Genel Kurulu’nun Üst Düzey Genel Toplantı’sında yapılmıştır ve bu oturumda Bin Yıl Kalkınma Hedefleri sürecinden edinilen dersleri gözönünde bulundurarak bu hedeflere ulaşma çalışmalarının hızlandırılması ve geleceğe dönük çalışmaların da başlatılması gerektiği hususu bir kez daha teyit edilmiştir. </w:t>
      </w:r>
      <w:r w:rsidRPr="00E9782A">
        <w:rPr>
          <w:rFonts w:cstheme="minorHAnsi"/>
          <w:bCs/>
          <w:shd w:val="clear" w:color="auto" w:fill="FFFFFF"/>
        </w:rPr>
        <w:t xml:space="preserve"> </w:t>
      </w:r>
    </w:p>
    <w:p w:rsidR="00E43A04" w:rsidRPr="00E9782A" w:rsidRDefault="00E43A04" w:rsidP="00866D10">
      <w:pPr>
        <w:tabs>
          <w:tab w:val="left" w:pos="9360"/>
        </w:tabs>
        <w:jc w:val="both"/>
        <w:rPr>
          <w:rFonts w:cstheme="minorHAnsi"/>
        </w:rPr>
      </w:pPr>
      <w:r w:rsidRPr="00E9782A">
        <w:rPr>
          <w:rFonts w:cstheme="minorHAnsi"/>
          <w:bCs/>
          <w:shd w:val="clear" w:color="auto" w:fill="FFFFFF"/>
        </w:rPr>
        <w:t>Bu amaçla Birleşmiş Milletler Genel Sekreterliği ”Bin Yıl Kalkınma Hedefleri’ne ulaşma çalışmalarının hızlandırılması ve BM kalkınma gündeminin 2015 sonrasında da devam ettirilmesi için ele alınması gereken hususlara” dair bir rapor hazırlamış ve bu raporda “çok sayıda paydaşın katılımıyla kapsayıcı, açık ve şeffaf bir süreçten geçildiği takdirde 2015 sonrası kalkınma gündemi</w:t>
      </w:r>
      <w:r w:rsidR="00A62F21" w:rsidRPr="00E9782A">
        <w:rPr>
          <w:rFonts w:cstheme="minorHAnsi"/>
          <w:bCs/>
          <w:shd w:val="clear" w:color="auto" w:fill="FFFFFF"/>
        </w:rPr>
        <w:t>nin şu ana kadar elde edilen en iyi kalkınma etkisini yaratma ihtimali oldukça kuvvetlidir</w:t>
      </w:r>
      <w:r w:rsidRPr="00E9782A">
        <w:rPr>
          <w:rFonts w:cstheme="minorHAnsi"/>
          <w:bCs/>
          <w:shd w:val="clear" w:color="auto" w:fill="FFFFFF"/>
        </w:rPr>
        <w:t xml:space="preserve"> ”</w:t>
      </w:r>
      <w:r w:rsidR="00A62F21" w:rsidRPr="00E9782A">
        <w:rPr>
          <w:rFonts w:cstheme="minorHAnsi"/>
          <w:bCs/>
          <w:shd w:val="clear" w:color="auto" w:fill="FFFFFF"/>
        </w:rPr>
        <w:t xml:space="preserve"> denilmiştir.</w:t>
      </w:r>
    </w:p>
    <w:p w:rsidR="00A62F21" w:rsidRPr="00E9782A" w:rsidRDefault="008A16CF" w:rsidP="00866D10">
      <w:pPr>
        <w:pStyle w:val="NormalWeb"/>
        <w:shd w:val="clear" w:color="auto" w:fill="FFFFFF"/>
        <w:jc w:val="both"/>
        <w:rPr>
          <w:rFonts w:asciiTheme="minorHAnsi" w:hAnsiTheme="minorHAnsi" w:cstheme="minorHAnsi"/>
          <w:bCs/>
          <w:sz w:val="22"/>
          <w:szCs w:val="22"/>
          <w:shd w:val="clear" w:color="auto" w:fill="FFFFFF"/>
        </w:rPr>
      </w:pPr>
      <w:r w:rsidRPr="00E9782A">
        <w:rPr>
          <w:rFonts w:asciiTheme="minorHAnsi" w:hAnsiTheme="minorHAnsi" w:cstheme="minorHAnsi"/>
          <w:bCs/>
          <w:sz w:val="22"/>
          <w:szCs w:val="22"/>
          <w:shd w:val="clear" w:color="auto" w:fill="FFFFFF"/>
        </w:rPr>
        <w:t>2015 Sonrası Kalkınma Gün</w:t>
      </w:r>
      <w:r w:rsidR="00A62F21" w:rsidRPr="00E9782A">
        <w:rPr>
          <w:rFonts w:asciiTheme="minorHAnsi" w:hAnsiTheme="minorHAnsi" w:cstheme="minorHAnsi"/>
          <w:bCs/>
          <w:sz w:val="22"/>
          <w:szCs w:val="22"/>
          <w:shd w:val="clear" w:color="auto" w:fill="FFFFFF"/>
        </w:rPr>
        <w:t>demi’ne dair tartışmalara Rio+20 Zirvesi’nde de (Rio de Janeiro, Haziran 2012) devam edilmiş ve tartışmaların sonucunda ortaya çıkan rapora da “</w:t>
      </w:r>
      <w:r w:rsidR="00A62F21" w:rsidRPr="00E9782A">
        <w:rPr>
          <w:rFonts w:asciiTheme="minorHAnsi" w:hAnsiTheme="minorHAnsi" w:cstheme="minorHAnsi"/>
          <w:b/>
          <w:bCs/>
          <w:i/>
          <w:sz w:val="22"/>
          <w:szCs w:val="22"/>
          <w:shd w:val="clear" w:color="auto" w:fill="FFFFFF"/>
        </w:rPr>
        <w:t>İstediğimiz Gelecek</w:t>
      </w:r>
      <w:r w:rsidR="00A62F21" w:rsidRPr="00E9782A">
        <w:rPr>
          <w:rFonts w:asciiTheme="minorHAnsi" w:hAnsiTheme="minorHAnsi" w:cstheme="minorHAnsi"/>
          <w:bCs/>
          <w:sz w:val="22"/>
          <w:szCs w:val="22"/>
          <w:shd w:val="clear" w:color="auto" w:fill="FFFFFF"/>
        </w:rPr>
        <w:t>” adı verilmiştir. Bu raporda 2015 sonrası gündeminde kalkınma hedeflerinin önünde yeni güçlükler doğacağı tezi bir kez daha teyit edilmiştir ve bu rapora “Rio+20 ” Zirvesi’nin sonuç bildirgesinde de yer verilecektir.</w:t>
      </w:r>
    </w:p>
    <w:p w:rsidR="00A62F21" w:rsidRPr="00E9782A" w:rsidRDefault="00A62F21" w:rsidP="00866D10">
      <w:pPr>
        <w:pStyle w:val="NormalWeb"/>
        <w:shd w:val="clear" w:color="auto" w:fill="FFFFFF"/>
        <w:jc w:val="both"/>
        <w:rPr>
          <w:rFonts w:asciiTheme="minorHAnsi" w:hAnsiTheme="minorHAnsi" w:cstheme="minorHAnsi"/>
          <w:bCs/>
          <w:sz w:val="22"/>
          <w:szCs w:val="22"/>
          <w:shd w:val="clear" w:color="auto" w:fill="FFFFFF"/>
        </w:rPr>
      </w:pPr>
      <w:r w:rsidRPr="00E9782A">
        <w:rPr>
          <w:rFonts w:asciiTheme="minorHAnsi" w:hAnsiTheme="minorHAnsi" w:cstheme="minorHAnsi"/>
          <w:bCs/>
          <w:sz w:val="22"/>
          <w:szCs w:val="22"/>
          <w:shd w:val="clear" w:color="auto" w:fill="FFFFFF"/>
        </w:rPr>
        <w:t>2015 Sonrası Kalkınma Gündemi’nin çerçevesine dair tartışma oturumları Türkiye’de de bu yıl içerisinde yapılmıştır. Mart 2012’de İstanbul’da yapılan “</w:t>
      </w:r>
      <w:r w:rsidRPr="00E9782A">
        <w:rPr>
          <w:rFonts w:asciiTheme="minorHAnsi" w:hAnsiTheme="minorHAnsi" w:cstheme="minorHAnsi"/>
          <w:b/>
          <w:bCs/>
          <w:i/>
          <w:sz w:val="22"/>
          <w:szCs w:val="22"/>
          <w:shd w:val="clear" w:color="auto" w:fill="FFFFFF"/>
        </w:rPr>
        <w:t>Küresel İnsani Kalkınma Forumu</w:t>
      </w:r>
      <w:r w:rsidRPr="00E9782A">
        <w:rPr>
          <w:rFonts w:asciiTheme="minorHAnsi" w:hAnsiTheme="minorHAnsi" w:cstheme="minorHAnsi"/>
          <w:bCs/>
          <w:sz w:val="22"/>
          <w:szCs w:val="22"/>
          <w:shd w:val="clear" w:color="auto" w:fill="FFFFFF"/>
        </w:rPr>
        <w:t xml:space="preserve">”nda kalkınma hedeflerinin önünde halihazırda yaşanmakta olan ve ileride karşılaşılabilecek güçlükler tartışılmıştır ve Forum’un sonunda </w:t>
      </w:r>
      <w:r w:rsidR="00152248" w:rsidRPr="00E9782A">
        <w:rPr>
          <w:rFonts w:asciiTheme="minorHAnsi" w:hAnsiTheme="minorHAnsi" w:cstheme="minorHAnsi"/>
          <w:bCs/>
          <w:sz w:val="22"/>
          <w:szCs w:val="22"/>
          <w:shd w:val="clear" w:color="auto" w:fill="FFFFFF"/>
        </w:rPr>
        <w:t>“</w:t>
      </w:r>
      <w:r w:rsidR="00152248" w:rsidRPr="00E9782A">
        <w:rPr>
          <w:rFonts w:asciiTheme="minorHAnsi" w:hAnsiTheme="minorHAnsi" w:cstheme="minorHAnsi"/>
          <w:b/>
          <w:bCs/>
          <w:i/>
          <w:sz w:val="22"/>
          <w:szCs w:val="22"/>
          <w:shd w:val="clear" w:color="auto" w:fill="FFFFFF"/>
        </w:rPr>
        <w:t>İstanbul Deklarasyonu</w:t>
      </w:r>
      <w:r w:rsidR="00152248" w:rsidRPr="00E9782A">
        <w:rPr>
          <w:rFonts w:asciiTheme="minorHAnsi" w:hAnsiTheme="minorHAnsi" w:cstheme="minorHAnsi"/>
          <w:bCs/>
          <w:sz w:val="22"/>
          <w:szCs w:val="22"/>
          <w:shd w:val="clear" w:color="auto" w:fill="FFFFFF"/>
        </w:rPr>
        <w:t>” yayınlanmıştır.</w:t>
      </w:r>
    </w:p>
    <w:p w:rsidR="00152248" w:rsidRPr="00E9782A" w:rsidRDefault="00152248" w:rsidP="00866D10">
      <w:pPr>
        <w:pStyle w:val="NormalWeb"/>
        <w:shd w:val="clear" w:color="auto" w:fill="FFFFFF"/>
        <w:jc w:val="both"/>
        <w:rPr>
          <w:rFonts w:asciiTheme="minorHAnsi" w:hAnsiTheme="minorHAnsi" w:cstheme="minorHAnsi"/>
          <w:bCs/>
          <w:sz w:val="22"/>
          <w:szCs w:val="22"/>
          <w:shd w:val="clear" w:color="auto" w:fill="FFFFFF"/>
        </w:rPr>
      </w:pPr>
      <w:r w:rsidRPr="00E9782A">
        <w:rPr>
          <w:rFonts w:asciiTheme="minorHAnsi" w:hAnsiTheme="minorHAnsi" w:cstheme="minorHAnsi"/>
          <w:bCs/>
          <w:iCs/>
          <w:sz w:val="22"/>
          <w:szCs w:val="22"/>
          <w:shd w:val="clear" w:color="auto" w:fill="FFFFFF"/>
        </w:rPr>
        <w:lastRenderedPageBreak/>
        <w:t>Şu ana kadar yapılan konferanslarda, 2000 yılından bu yana dünyada kalkınma hedefleri hususunda oldukça ilerleme sağlandığı teyit edilmekle birlikte bu hedefleri toplam yedi milyar insanı kapsayacak şekilde genişletmek ve sürdürülebilir kalkınma hedeflerine ulaşma çalışmalarında insan merkezli yaklaşımı geliştirmek için daha yapılacak çok şey vardır. Bu amaçlara yönelik çalışmalar kapsamında2015 sonrası kalkınma gündeminin nasıl olması gerektiği</w:t>
      </w:r>
      <w:r w:rsidR="008A16CF" w:rsidRPr="00E9782A">
        <w:rPr>
          <w:rFonts w:asciiTheme="minorHAnsi" w:hAnsiTheme="minorHAnsi" w:cstheme="minorHAnsi"/>
          <w:bCs/>
          <w:iCs/>
          <w:sz w:val="22"/>
          <w:szCs w:val="22"/>
          <w:shd w:val="clear" w:color="auto" w:fill="FFFFFF"/>
        </w:rPr>
        <w:t>ne</w:t>
      </w:r>
      <w:r w:rsidRPr="00E9782A">
        <w:rPr>
          <w:rFonts w:asciiTheme="minorHAnsi" w:hAnsiTheme="minorHAnsi" w:cstheme="minorHAnsi"/>
          <w:bCs/>
          <w:iCs/>
          <w:sz w:val="22"/>
          <w:szCs w:val="22"/>
          <w:shd w:val="clear" w:color="auto" w:fill="FFFFFF"/>
        </w:rPr>
        <w:t xml:space="preserve"> dair tüm paydaşların fikir ve önerilerini almak için BM </w:t>
      </w:r>
      <w:r w:rsidRPr="00E9782A">
        <w:rPr>
          <w:rFonts w:asciiTheme="minorHAnsi" w:hAnsiTheme="minorHAnsi" w:cstheme="minorHAnsi"/>
          <w:b/>
          <w:bCs/>
          <w:iCs/>
          <w:sz w:val="22"/>
          <w:szCs w:val="22"/>
          <w:shd w:val="clear" w:color="auto" w:fill="FFFFFF"/>
        </w:rPr>
        <w:t>ulusal 2015 sonrası istişareleri / ülke diyalogları</w:t>
      </w:r>
      <w:r w:rsidRPr="00E9782A">
        <w:rPr>
          <w:rFonts w:asciiTheme="minorHAnsi" w:hAnsiTheme="minorHAnsi" w:cstheme="minorHAnsi"/>
          <w:bCs/>
          <w:iCs/>
          <w:sz w:val="22"/>
          <w:szCs w:val="22"/>
          <w:shd w:val="clear" w:color="auto" w:fill="FFFFFF"/>
        </w:rPr>
        <w:t xml:space="preserve"> çalışmalarının hazırlığını yapmaktadır. Bu bağlamda BM, paydaşlara “</w:t>
      </w:r>
      <w:r w:rsidRPr="00E9782A">
        <w:rPr>
          <w:rFonts w:asciiTheme="minorHAnsi" w:hAnsiTheme="minorHAnsi" w:cstheme="minorHAnsi"/>
          <w:b/>
          <w:bCs/>
          <w:i/>
          <w:iCs/>
          <w:sz w:val="22"/>
          <w:szCs w:val="22"/>
          <w:shd w:val="clear" w:color="auto" w:fill="FFFFFF"/>
        </w:rPr>
        <w:t>Nasıl bir gelecek istiyorsunuz</w:t>
      </w:r>
      <w:r w:rsidRPr="00E9782A">
        <w:rPr>
          <w:rFonts w:asciiTheme="minorHAnsi" w:hAnsiTheme="minorHAnsi" w:cstheme="minorHAnsi"/>
          <w:bCs/>
          <w:iCs/>
          <w:sz w:val="22"/>
          <w:szCs w:val="22"/>
          <w:shd w:val="clear" w:color="auto" w:fill="FFFFFF"/>
        </w:rPr>
        <w:t xml:space="preserve">?” diye soruyor.  </w:t>
      </w:r>
    </w:p>
    <w:p w:rsidR="00B33ADC" w:rsidRPr="00E9782A" w:rsidRDefault="00B33ADC" w:rsidP="00866D10">
      <w:pPr>
        <w:tabs>
          <w:tab w:val="left" w:pos="9360"/>
        </w:tabs>
        <w:jc w:val="both"/>
        <w:rPr>
          <w:rFonts w:cstheme="minorHAnsi"/>
        </w:rPr>
      </w:pPr>
    </w:p>
    <w:p w:rsidR="00543480" w:rsidRPr="00E9782A" w:rsidRDefault="00152248" w:rsidP="00E87B22">
      <w:pPr>
        <w:pBdr>
          <w:top w:val="single" w:sz="4" w:space="1" w:color="auto"/>
          <w:left w:val="single" w:sz="4" w:space="4" w:color="auto"/>
          <w:bottom w:val="single" w:sz="4" w:space="1" w:color="auto"/>
          <w:right w:val="single" w:sz="4" w:space="4" w:color="auto"/>
        </w:pBdr>
        <w:rPr>
          <w:b/>
          <w:lang w:val="en-GB"/>
        </w:rPr>
      </w:pPr>
      <w:r w:rsidRPr="00E9782A">
        <w:rPr>
          <w:b/>
          <w:lang w:val="en-GB"/>
        </w:rPr>
        <w:t>NEDEN</w:t>
      </w:r>
      <w:r w:rsidR="007E32F0" w:rsidRPr="00E9782A">
        <w:rPr>
          <w:b/>
          <w:lang w:val="en-GB"/>
        </w:rPr>
        <w:t>?</w:t>
      </w:r>
    </w:p>
    <w:p w:rsidR="005F0419" w:rsidRPr="00E9782A" w:rsidRDefault="00152248" w:rsidP="005F0419">
      <w:pPr>
        <w:rPr>
          <w:b/>
          <w:lang w:val="en-GB"/>
        </w:rPr>
      </w:pPr>
      <w:r w:rsidRPr="00E9782A">
        <w:rPr>
          <w:b/>
          <w:lang w:val="en-GB"/>
        </w:rPr>
        <w:t>Ülke diyaloglarının amacı nedir?</w:t>
      </w:r>
    </w:p>
    <w:p w:rsidR="00152248" w:rsidRPr="00E9782A" w:rsidRDefault="00152248" w:rsidP="009779B9">
      <w:pPr>
        <w:jc w:val="both"/>
        <w:rPr>
          <w:lang w:val="en-GB"/>
        </w:rPr>
      </w:pPr>
      <w:r w:rsidRPr="00E9782A">
        <w:rPr>
          <w:lang w:val="en-GB"/>
        </w:rPr>
        <w:t xml:space="preserve">Ülke diyaloglarının amacı; katılımcılara </w:t>
      </w:r>
      <w:r w:rsidR="009B4E83" w:rsidRPr="00E9782A">
        <w:rPr>
          <w:lang w:val="en-GB"/>
        </w:rPr>
        <w:t>(a) “İstediğimiz Geleceğe” dair üzerinde herkesin uzlaştığı, devletler, sivil toplumlar ve büyük paydaş kurumlar için net tavsiyeler içeren  küresel bir vizyon geliştirecek, (b) resmi müzaker</w:t>
      </w:r>
      <w:r w:rsidR="008A16CF" w:rsidRPr="00E9782A">
        <w:rPr>
          <w:lang w:val="en-GB"/>
        </w:rPr>
        <w:t>eler</w:t>
      </w:r>
      <w:r w:rsidR="009B4E83" w:rsidRPr="00E9782A">
        <w:rPr>
          <w:lang w:val="en-GB"/>
        </w:rPr>
        <w:t xml:space="preserve"> yoluyla fakirlerin ve dışlanmış kitlelerin sesini duyuracek, (c) 2015 sonrası kalkınma gündemine dair devletleri bilgilendirerek ve halklarının müm</w:t>
      </w:r>
      <w:r w:rsidR="008E7637" w:rsidRPr="00E9782A">
        <w:rPr>
          <w:lang w:val="en-GB"/>
        </w:rPr>
        <w:t>kün olduğunca geniş kesimlerin</w:t>
      </w:r>
      <w:r w:rsidR="009B4E83" w:rsidRPr="00E9782A">
        <w:rPr>
          <w:lang w:val="en-GB"/>
        </w:rPr>
        <w:t xml:space="preserve"> b</w:t>
      </w:r>
      <w:r w:rsidR="008E7637" w:rsidRPr="00E9782A">
        <w:rPr>
          <w:lang w:val="en-GB"/>
        </w:rPr>
        <w:t>eklentilerini dikkate almaya</w:t>
      </w:r>
      <w:r w:rsidR="009B4E83" w:rsidRPr="00E9782A">
        <w:rPr>
          <w:lang w:val="en-GB"/>
        </w:rPr>
        <w:t xml:space="preserve"> </w:t>
      </w:r>
      <w:r w:rsidR="008E7637" w:rsidRPr="00E9782A">
        <w:rPr>
          <w:lang w:val="en-GB"/>
        </w:rPr>
        <w:t>teşvik ederek</w:t>
      </w:r>
      <w:r w:rsidR="009B4E83" w:rsidRPr="00E9782A">
        <w:rPr>
          <w:lang w:val="en-GB"/>
        </w:rPr>
        <w:t xml:space="preserve"> kendi bürokratik süreçlerini hızlandırmalarını sağlayacak </w:t>
      </w:r>
      <w:r w:rsidRPr="00E9782A">
        <w:rPr>
          <w:lang w:val="en-GB"/>
        </w:rPr>
        <w:t xml:space="preserve">analitik bir </w:t>
      </w:r>
      <w:r w:rsidR="009B4E83" w:rsidRPr="00E9782A">
        <w:rPr>
          <w:lang w:val="en-GB"/>
        </w:rPr>
        <w:t>altyapı, veriler ve fikirler sağlayarak geniş katılımlı bir tartışma ortamı yaratmaktır. Bu diyalogların amacı</w:t>
      </w:r>
      <w:r w:rsidR="00C00F5A" w:rsidRPr="00E9782A">
        <w:rPr>
          <w:lang w:val="en-GB"/>
        </w:rPr>
        <w:t>;</w:t>
      </w:r>
      <w:r w:rsidR="009B4E83" w:rsidRPr="00E9782A">
        <w:rPr>
          <w:lang w:val="en-GB"/>
        </w:rPr>
        <w:t xml:space="preserve"> birer araştırma çalışması olmaktan ziyade</w:t>
      </w:r>
      <w:r w:rsidR="00C00F5A" w:rsidRPr="00E9782A">
        <w:rPr>
          <w:lang w:val="en-GB"/>
        </w:rPr>
        <w:t>, başta dışlanmış ve dezavantajlı gruplar olmak üzere sivil toplumu, akademik dünyayı ve özel sektör temsilcilerini de içeren kapsamlı ve geniş katılımlı bir başlangıç çalışması olmasıdır.</w:t>
      </w:r>
    </w:p>
    <w:p w:rsidR="00E87B22" w:rsidRPr="00E9782A" w:rsidRDefault="00E87B22" w:rsidP="009779B9">
      <w:pPr>
        <w:jc w:val="both"/>
        <w:rPr>
          <w:lang w:val="en-GB"/>
        </w:rPr>
      </w:pPr>
    </w:p>
    <w:p w:rsidR="009779B9" w:rsidRPr="00E9782A" w:rsidRDefault="00C00F5A" w:rsidP="00E87B22">
      <w:pPr>
        <w:pBdr>
          <w:top w:val="single" w:sz="4" w:space="1" w:color="auto"/>
          <w:left w:val="single" w:sz="4" w:space="4" w:color="auto"/>
          <w:bottom w:val="single" w:sz="4" w:space="1" w:color="auto"/>
          <w:right w:val="single" w:sz="4" w:space="4" w:color="auto"/>
        </w:pBdr>
        <w:rPr>
          <w:b/>
          <w:lang w:val="en-GB"/>
        </w:rPr>
      </w:pPr>
      <w:r w:rsidRPr="00E9782A">
        <w:rPr>
          <w:b/>
          <w:lang w:val="en-GB"/>
        </w:rPr>
        <w:t>KİM</w:t>
      </w:r>
      <w:r w:rsidR="009779B9" w:rsidRPr="00E9782A">
        <w:rPr>
          <w:b/>
          <w:lang w:val="en-GB"/>
        </w:rPr>
        <w:t>?</w:t>
      </w:r>
    </w:p>
    <w:p w:rsidR="009779B9" w:rsidRPr="00E9782A" w:rsidRDefault="00C00F5A" w:rsidP="009779B9">
      <w:pPr>
        <w:rPr>
          <w:b/>
          <w:lang w:val="en-GB"/>
        </w:rPr>
      </w:pPr>
      <w:r w:rsidRPr="00E9782A">
        <w:rPr>
          <w:b/>
          <w:lang w:val="en-GB"/>
        </w:rPr>
        <w:t>Bir ülke diyaloğundan kim sorumludur?</w:t>
      </w:r>
    </w:p>
    <w:p w:rsidR="00C00F5A" w:rsidRPr="00E9782A" w:rsidRDefault="00C00F5A" w:rsidP="00AE35AB">
      <w:pPr>
        <w:jc w:val="both"/>
        <w:rPr>
          <w:lang w:val="en-GB"/>
        </w:rPr>
      </w:pPr>
      <w:r w:rsidRPr="00E9782A">
        <w:rPr>
          <w:lang w:val="en-GB"/>
        </w:rPr>
        <w:t>BM Ülke Ekipleri</w:t>
      </w:r>
      <w:r w:rsidR="00282E44" w:rsidRPr="00E9782A">
        <w:rPr>
          <w:lang w:val="en-GB"/>
        </w:rPr>
        <w:t>;</w:t>
      </w:r>
      <w:r w:rsidRPr="00E9782A">
        <w:rPr>
          <w:lang w:val="en-GB"/>
        </w:rPr>
        <w:t xml:space="preserve"> kalkınma alanında çalışan farklı paydaşları bir araya getirme ve kalkınma hedeflerinin önündeki güçlüklere, bu alandaki fırsatlara ve çözüm yollarına dair doğru bilgiyi tümevarım yöntemiyle </w:t>
      </w:r>
      <w:r w:rsidR="00282E44" w:rsidRPr="00E9782A">
        <w:rPr>
          <w:lang w:val="en-GB"/>
        </w:rPr>
        <w:t>sağlama hususu</w:t>
      </w:r>
      <w:r w:rsidR="008A16CF" w:rsidRPr="00E9782A">
        <w:rPr>
          <w:lang w:val="en-GB"/>
        </w:rPr>
        <w:t>nda oldukça tecrübelidir. BM Muk</w:t>
      </w:r>
      <w:r w:rsidR="00282E44" w:rsidRPr="00E9782A">
        <w:rPr>
          <w:lang w:val="en-GB"/>
        </w:rPr>
        <w:t>im Koordinatörünün öncülüğünde çalışan BM Ülke Ekipleri ulusal istişareleri desteklemek için ziyadesiyle hazırdır. Tüm bu sürecin yönetimi; BM bünyesinde yer alan birimlerin ve farklı paydaşların katılımı ve katkılarını sağlama hususunda stratejik destek sağlayan BM Mukim Koordinatörü’nün temel sorumluluğu olacaktır.</w:t>
      </w:r>
    </w:p>
    <w:p w:rsidR="00282E44" w:rsidRPr="00282E44" w:rsidRDefault="00282E44" w:rsidP="00AE35AB">
      <w:pPr>
        <w:jc w:val="both"/>
      </w:pPr>
      <w:r w:rsidRPr="00E9782A">
        <w:t>Ulusal istişarelerin ilk turunun aşağıda isimleri belirtilen yaklaşık 50 ülkede yapılması planlanmaktadır. Bu sürece daha çok ülkenin dahil olması için mali kaynak yaratma çalışmaları halen devam ediyor olmakla birlikte ülkeler kendi kaynaklarını ku</w:t>
      </w:r>
      <w:r w:rsidR="008A16CF" w:rsidRPr="00E9782A">
        <w:t>llanarak da bu istişareleri başlatabilirler.</w:t>
      </w:r>
    </w:p>
    <w:p w:rsidR="00401296" w:rsidRDefault="00401296">
      <w:r>
        <w:br w:type="page"/>
      </w:r>
    </w:p>
    <w:tbl>
      <w:tblPr>
        <w:tblW w:w="0" w:type="auto"/>
        <w:tblBorders>
          <w:top w:val="dotted" w:sz="8" w:space="0" w:color="4F81BD" w:themeColor="accent1"/>
          <w:left w:val="dotted" w:sz="8" w:space="0" w:color="4F81BD" w:themeColor="accent1"/>
          <w:bottom w:val="dotted" w:sz="8" w:space="0" w:color="4F81BD" w:themeColor="accent1"/>
          <w:right w:val="dotted" w:sz="8" w:space="0" w:color="4F81BD" w:themeColor="accent1"/>
          <w:insideH w:val="dotted" w:sz="8" w:space="0" w:color="4F81BD" w:themeColor="accent1"/>
          <w:insideV w:val="dotted" w:sz="8" w:space="0" w:color="4F81BD" w:themeColor="accent1"/>
        </w:tblBorders>
        <w:tblLook w:val="04A0" w:firstRow="1" w:lastRow="0" w:firstColumn="1" w:lastColumn="0" w:noHBand="0" w:noVBand="1"/>
      </w:tblPr>
      <w:tblGrid>
        <w:gridCol w:w="1914"/>
        <w:gridCol w:w="1916"/>
        <w:gridCol w:w="1917"/>
        <w:gridCol w:w="1901"/>
        <w:gridCol w:w="1928"/>
      </w:tblGrid>
      <w:tr w:rsidR="00EB5EDA" w:rsidRPr="0006029B" w:rsidTr="00401296">
        <w:tc>
          <w:tcPr>
            <w:tcW w:w="1914" w:type="dxa"/>
            <w:shd w:val="clear" w:color="auto" w:fill="DBE5F1"/>
          </w:tcPr>
          <w:p w:rsidR="00EB5EDA" w:rsidRPr="00EB5EDA" w:rsidRDefault="00EB5EDA" w:rsidP="008B67E0">
            <w:pPr>
              <w:spacing w:after="0"/>
              <w:jc w:val="center"/>
              <w:rPr>
                <w:rFonts w:ascii="Calibri" w:hAnsi="Calibri" w:cs="Calibri"/>
                <w:b/>
                <w:color w:val="17365D" w:themeColor="text2" w:themeShade="BF"/>
              </w:rPr>
            </w:pPr>
            <w:r w:rsidRPr="00EB5EDA">
              <w:rPr>
                <w:rFonts w:ascii="Calibri" w:hAnsi="Calibri" w:cs="Calibri"/>
                <w:b/>
                <w:color w:val="17365D" w:themeColor="text2" w:themeShade="BF"/>
              </w:rPr>
              <w:lastRenderedPageBreak/>
              <w:t>Afrika (G, D &amp; B)</w:t>
            </w:r>
          </w:p>
        </w:tc>
        <w:tc>
          <w:tcPr>
            <w:tcW w:w="1916" w:type="dxa"/>
            <w:shd w:val="clear" w:color="auto" w:fill="DBE5F1"/>
          </w:tcPr>
          <w:p w:rsidR="00EB5EDA" w:rsidRPr="00EB5EDA" w:rsidRDefault="00EB5EDA" w:rsidP="008B67E0">
            <w:pPr>
              <w:spacing w:after="0"/>
              <w:jc w:val="center"/>
              <w:rPr>
                <w:rFonts w:ascii="Calibri" w:hAnsi="Calibri" w:cs="Calibri"/>
                <w:b/>
                <w:color w:val="17365D" w:themeColor="text2" w:themeShade="BF"/>
              </w:rPr>
            </w:pPr>
            <w:r w:rsidRPr="00EB5EDA">
              <w:rPr>
                <w:rFonts w:ascii="Calibri" w:hAnsi="Calibri" w:cs="Calibri"/>
                <w:b/>
                <w:color w:val="17365D" w:themeColor="text2" w:themeShade="BF"/>
              </w:rPr>
              <w:t>Asya &amp; Pasifik</w:t>
            </w:r>
          </w:p>
        </w:tc>
        <w:tc>
          <w:tcPr>
            <w:tcW w:w="1917" w:type="dxa"/>
            <w:shd w:val="clear" w:color="auto" w:fill="DBE5F1"/>
          </w:tcPr>
          <w:p w:rsidR="00EB5EDA" w:rsidRPr="00EB5EDA" w:rsidRDefault="00EB5EDA" w:rsidP="008B67E0">
            <w:pPr>
              <w:spacing w:after="0"/>
              <w:jc w:val="center"/>
              <w:rPr>
                <w:rFonts w:ascii="Calibri" w:hAnsi="Calibri" w:cs="Calibri"/>
                <w:b/>
                <w:color w:val="17365D" w:themeColor="text2" w:themeShade="BF"/>
              </w:rPr>
            </w:pPr>
            <w:r w:rsidRPr="00EB5EDA">
              <w:rPr>
                <w:rFonts w:ascii="Calibri" w:hAnsi="Calibri" w:cs="Calibri"/>
                <w:b/>
                <w:color w:val="17365D" w:themeColor="text2" w:themeShade="BF"/>
              </w:rPr>
              <w:t>Latin Amerika &amp; Karayipler</w:t>
            </w:r>
          </w:p>
        </w:tc>
        <w:tc>
          <w:tcPr>
            <w:tcW w:w="1901" w:type="dxa"/>
            <w:shd w:val="clear" w:color="auto" w:fill="DBE5F1"/>
          </w:tcPr>
          <w:p w:rsidR="00EB5EDA" w:rsidRPr="00EB5EDA" w:rsidRDefault="00EB5EDA" w:rsidP="008B67E0">
            <w:pPr>
              <w:spacing w:after="0"/>
              <w:jc w:val="center"/>
              <w:rPr>
                <w:rFonts w:ascii="Calibri" w:hAnsi="Calibri" w:cs="Calibri"/>
                <w:b/>
                <w:color w:val="17365D" w:themeColor="text2" w:themeShade="BF"/>
              </w:rPr>
            </w:pPr>
            <w:r w:rsidRPr="00EB5EDA">
              <w:rPr>
                <w:rFonts w:ascii="Calibri" w:hAnsi="Calibri" w:cs="Calibri"/>
                <w:b/>
                <w:color w:val="17365D" w:themeColor="text2" w:themeShade="BF"/>
              </w:rPr>
              <w:t>Arap Ülkeleri</w:t>
            </w:r>
          </w:p>
        </w:tc>
        <w:tc>
          <w:tcPr>
            <w:tcW w:w="1928" w:type="dxa"/>
            <w:shd w:val="clear" w:color="auto" w:fill="DBE5F1"/>
          </w:tcPr>
          <w:p w:rsidR="00EB5EDA" w:rsidRPr="00EB5EDA" w:rsidRDefault="00EB5EDA" w:rsidP="008B67E0">
            <w:pPr>
              <w:spacing w:after="0"/>
              <w:jc w:val="center"/>
              <w:rPr>
                <w:rFonts w:ascii="Calibri" w:hAnsi="Calibri" w:cs="Calibri"/>
                <w:b/>
                <w:color w:val="17365D" w:themeColor="text2" w:themeShade="BF"/>
              </w:rPr>
            </w:pPr>
            <w:r w:rsidRPr="00EB5EDA">
              <w:rPr>
                <w:rFonts w:ascii="Calibri" w:hAnsi="Calibri" w:cs="Calibri"/>
                <w:b/>
                <w:color w:val="17365D" w:themeColor="text2" w:themeShade="BF"/>
              </w:rPr>
              <w:t>Doğu Avrupa &amp; BDT</w:t>
            </w:r>
          </w:p>
        </w:tc>
      </w:tr>
      <w:tr w:rsidR="00EB5EDA" w:rsidRPr="00EB5EDA" w:rsidTr="00401296">
        <w:tc>
          <w:tcPr>
            <w:tcW w:w="1914" w:type="dxa"/>
          </w:tcPr>
          <w:p w:rsidR="00EB5EDA" w:rsidRPr="00EB5EDA" w:rsidRDefault="00EB5EDA" w:rsidP="008B67E0">
            <w:pPr>
              <w:spacing w:after="0"/>
              <w:rPr>
                <w:rFonts w:ascii="Calibri" w:hAnsi="Calibri" w:cs="Calibri"/>
                <w:lang w:val="sv-SE"/>
              </w:rPr>
            </w:pPr>
            <w:r w:rsidRPr="00EB5EDA">
              <w:rPr>
                <w:rFonts w:ascii="Calibri" w:hAnsi="Calibri" w:cs="Calibri"/>
                <w:lang w:val="sv-SE"/>
              </w:rPr>
              <w:t>Angola</w:t>
            </w:r>
          </w:p>
          <w:p w:rsidR="00EB5EDA" w:rsidRPr="00EB5EDA" w:rsidRDefault="00EB5EDA" w:rsidP="008B67E0">
            <w:pPr>
              <w:spacing w:after="0"/>
              <w:rPr>
                <w:rFonts w:ascii="Calibri" w:hAnsi="Calibri" w:cs="Calibri"/>
                <w:lang w:val="sv-SE"/>
              </w:rPr>
            </w:pPr>
            <w:r w:rsidRPr="00EB5EDA">
              <w:rPr>
                <w:rFonts w:ascii="Calibri" w:hAnsi="Calibri" w:cs="Calibri"/>
                <w:lang w:val="sv-SE"/>
              </w:rPr>
              <w:t>Burkina Faso</w:t>
            </w:r>
          </w:p>
          <w:p w:rsidR="00EB5EDA" w:rsidRPr="00EB5EDA" w:rsidRDefault="00EB5EDA" w:rsidP="008B67E0">
            <w:pPr>
              <w:spacing w:after="0"/>
              <w:rPr>
                <w:rFonts w:ascii="Calibri" w:hAnsi="Calibri" w:cs="Calibri"/>
                <w:lang w:val="sv-SE"/>
              </w:rPr>
            </w:pPr>
            <w:r w:rsidRPr="00EB5EDA">
              <w:rPr>
                <w:rFonts w:ascii="Calibri" w:hAnsi="Calibri" w:cs="Calibri"/>
                <w:lang w:val="sv-SE"/>
              </w:rPr>
              <w:t>OAC</w:t>
            </w:r>
          </w:p>
          <w:p w:rsidR="00EB5EDA" w:rsidRPr="00EB5EDA" w:rsidRDefault="00EB5EDA" w:rsidP="008B67E0">
            <w:pPr>
              <w:spacing w:after="0"/>
              <w:rPr>
                <w:rFonts w:ascii="Calibri" w:hAnsi="Calibri" w:cs="Calibri"/>
                <w:lang w:val="sv-SE"/>
              </w:rPr>
            </w:pPr>
            <w:r w:rsidRPr="00EB5EDA">
              <w:rPr>
                <w:rFonts w:ascii="Calibri" w:hAnsi="Calibri" w:cs="Calibri"/>
                <w:lang w:val="sv-SE"/>
              </w:rPr>
              <w:t>DKC</w:t>
            </w:r>
          </w:p>
          <w:p w:rsidR="00EB5EDA" w:rsidRPr="00EB5EDA" w:rsidRDefault="00EB5EDA" w:rsidP="008B67E0">
            <w:pPr>
              <w:spacing w:after="0"/>
              <w:rPr>
                <w:rFonts w:ascii="Calibri" w:hAnsi="Calibri" w:cs="Calibri"/>
                <w:lang w:val="sv-SE"/>
              </w:rPr>
            </w:pPr>
            <w:r w:rsidRPr="00EB5EDA">
              <w:rPr>
                <w:rFonts w:ascii="Calibri" w:hAnsi="Calibri" w:cs="Calibri"/>
                <w:lang w:val="sv-SE"/>
              </w:rPr>
              <w:t>Etiyopya</w:t>
            </w:r>
          </w:p>
          <w:p w:rsidR="00EB5EDA" w:rsidRPr="00EB5EDA" w:rsidRDefault="00EB5EDA" w:rsidP="008B67E0">
            <w:pPr>
              <w:spacing w:after="0"/>
              <w:rPr>
                <w:rFonts w:ascii="Calibri" w:hAnsi="Calibri" w:cs="Calibri"/>
                <w:lang w:val="sv-SE"/>
              </w:rPr>
            </w:pPr>
            <w:r w:rsidRPr="00EB5EDA">
              <w:rPr>
                <w:rFonts w:ascii="Calibri" w:hAnsi="Calibri" w:cs="Calibri"/>
                <w:lang w:val="sv-SE"/>
              </w:rPr>
              <w:t>Gana</w:t>
            </w:r>
          </w:p>
          <w:p w:rsidR="00EB5EDA" w:rsidRPr="00EB5EDA" w:rsidRDefault="00EB5EDA" w:rsidP="008B67E0">
            <w:pPr>
              <w:spacing w:after="0"/>
              <w:rPr>
                <w:rFonts w:ascii="Calibri" w:hAnsi="Calibri" w:cs="Calibri"/>
                <w:lang w:val="sv-SE"/>
              </w:rPr>
            </w:pPr>
            <w:r w:rsidRPr="00EB5EDA">
              <w:rPr>
                <w:rFonts w:ascii="Calibri" w:hAnsi="Calibri" w:cs="Calibri"/>
                <w:lang w:val="sv-SE"/>
              </w:rPr>
              <w:t>Kenya</w:t>
            </w:r>
          </w:p>
          <w:p w:rsidR="00EB5EDA" w:rsidRPr="00EB5EDA" w:rsidRDefault="00EB5EDA" w:rsidP="008B67E0">
            <w:pPr>
              <w:spacing w:after="0"/>
              <w:rPr>
                <w:rFonts w:ascii="Calibri" w:hAnsi="Calibri" w:cs="Calibri"/>
                <w:lang w:val="sv-SE"/>
              </w:rPr>
            </w:pPr>
            <w:r w:rsidRPr="00EB5EDA">
              <w:rPr>
                <w:rFonts w:ascii="Calibri" w:hAnsi="Calibri" w:cs="Calibri"/>
                <w:lang w:val="sv-SE"/>
              </w:rPr>
              <w:t>Mali</w:t>
            </w:r>
          </w:p>
          <w:p w:rsidR="00EB5EDA" w:rsidRPr="00EB5EDA" w:rsidRDefault="00EB5EDA" w:rsidP="008B67E0">
            <w:pPr>
              <w:spacing w:after="0"/>
              <w:rPr>
                <w:rFonts w:ascii="Calibri" w:hAnsi="Calibri" w:cs="Calibri"/>
                <w:lang w:val="sv-SE"/>
              </w:rPr>
            </w:pPr>
            <w:r w:rsidRPr="00EB5EDA">
              <w:rPr>
                <w:rFonts w:ascii="Calibri" w:hAnsi="Calibri" w:cs="Calibri"/>
                <w:lang w:val="sv-SE"/>
              </w:rPr>
              <w:t>Malavi</w:t>
            </w:r>
          </w:p>
          <w:p w:rsidR="00EB5EDA" w:rsidRPr="00EB5EDA" w:rsidRDefault="00EB5EDA" w:rsidP="008B67E0">
            <w:pPr>
              <w:spacing w:after="0"/>
              <w:rPr>
                <w:rFonts w:ascii="Calibri" w:hAnsi="Calibri" w:cs="Calibri"/>
                <w:lang w:val="sv-SE"/>
              </w:rPr>
            </w:pPr>
            <w:r w:rsidRPr="00EB5EDA">
              <w:rPr>
                <w:rFonts w:ascii="Calibri" w:hAnsi="Calibri" w:cs="Calibri"/>
                <w:lang w:val="sv-SE"/>
              </w:rPr>
              <w:t>Morityus</w:t>
            </w:r>
          </w:p>
          <w:p w:rsidR="00EB5EDA" w:rsidRPr="00EB5EDA" w:rsidRDefault="00EB5EDA" w:rsidP="008B67E0">
            <w:pPr>
              <w:spacing w:after="0"/>
              <w:rPr>
                <w:rFonts w:ascii="Calibri" w:hAnsi="Calibri" w:cs="Calibri"/>
                <w:lang w:val="es-ES"/>
              </w:rPr>
            </w:pPr>
            <w:r w:rsidRPr="00EB5EDA">
              <w:rPr>
                <w:rFonts w:ascii="Calibri" w:hAnsi="Calibri" w:cs="Calibri"/>
                <w:lang w:val="es-ES"/>
              </w:rPr>
              <w:t>Mozambik</w:t>
            </w:r>
          </w:p>
          <w:p w:rsidR="00EB5EDA" w:rsidRPr="00EB5EDA" w:rsidRDefault="00EB5EDA" w:rsidP="008B67E0">
            <w:pPr>
              <w:spacing w:after="0"/>
              <w:rPr>
                <w:rFonts w:ascii="Calibri" w:hAnsi="Calibri" w:cs="Calibri"/>
                <w:lang w:val="es-HN"/>
              </w:rPr>
            </w:pPr>
            <w:r w:rsidRPr="00EB5EDA">
              <w:rPr>
                <w:rFonts w:ascii="Calibri" w:hAnsi="Calibri" w:cs="Calibri"/>
                <w:lang w:val="es-HN"/>
              </w:rPr>
              <w:t>Nijer</w:t>
            </w:r>
          </w:p>
          <w:p w:rsidR="00EB5EDA" w:rsidRPr="00EB5EDA" w:rsidRDefault="00EB5EDA" w:rsidP="008B67E0">
            <w:pPr>
              <w:spacing w:after="0"/>
              <w:rPr>
                <w:rFonts w:ascii="Calibri" w:hAnsi="Calibri" w:cs="Calibri"/>
                <w:lang w:val="es-HN"/>
              </w:rPr>
            </w:pPr>
            <w:r w:rsidRPr="00EB5EDA">
              <w:rPr>
                <w:rFonts w:ascii="Calibri" w:hAnsi="Calibri" w:cs="Calibri"/>
                <w:lang w:val="es-HN"/>
              </w:rPr>
              <w:t>Nijerya</w:t>
            </w:r>
          </w:p>
          <w:p w:rsidR="00EB5EDA" w:rsidRPr="00EB5EDA" w:rsidRDefault="00EB5EDA" w:rsidP="008B67E0">
            <w:pPr>
              <w:spacing w:after="0"/>
              <w:rPr>
                <w:rFonts w:ascii="Calibri" w:hAnsi="Calibri" w:cs="Calibri"/>
                <w:lang w:val="es-HN"/>
              </w:rPr>
            </w:pPr>
            <w:r w:rsidRPr="00EB5EDA">
              <w:rPr>
                <w:rFonts w:ascii="Calibri" w:hAnsi="Calibri" w:cs="Calibri"/>
                <w:lang w:val="es-HN"/>
              </w:rPr>
              <w:t>Senegal</w:t>
            </w:r>
          </w:p>
          <w:p w:rsidR="00EB5EDA" w:rsidRPr="00EB5EDA" w:rsidRDefault="00EB5EDA" w:rsidP="008B67E0">
            <w:pPr>
              <w:spacing w:after="0"/>
              <w:rPr>
                <w:rFonts w:ascii="Calibri" w:hAnsi="Calibri" w:cs="Calibri"/>
                <w:lang w:val="es-HN"/>
              </w:rPr>
            </w:pPr>
            <w:r w:rsidRPr="00EB5EDA">
              <w:rPr>
                <w:rFonts w:ascii="Calibri" w:hAnsi="Calibri" w:cs="Calibri"/>
                <w:lang w:val="es-HN"/>
              </w:rPr>
              <w:t>Güney Afrika</w:t>
            </w:r>
          </w:p>
          <w:p w:rsidR="00EB5EDA" w:rsidRPr="00EB5EDA" w:rsidRDefault="00EB5EDA" w:rsidP="008B67E0">
            <w:pPr>
              <w:spacing w:after="0"/>
              <w:rPr>
                <w:rFonts w:ascii="Calibri" w:hAnsi="Calibri" w:cs="Calibri"/>
                <w:lang w:val="es-HN"/>
              </w:rPr>
            </w:pPr>
            <w:r w:rsidRPr="00EB5EDA">
              <w:rPr>
                <w:rFonts w:ascii="Calibri" w:hAnsi="Calibri" w:cs="Calibri"/>
                <w:lang w:val="es-HN"/>
              </w:rPr>
              <w:t>Tanzanya</w:t>
            </w:r>
          </w:p>
          <w:p w:rsidR="00EB5EDA" w:rsidRPr="00EB5EDA" w:rsidRDefault="00EB5EDA" w:rsidP="008B67E0">
            <w:pPr>
              <w:spacing w:after="0"/>
              <w:rPr>
                <w:rFonts w:ascii="Calibri" w:hAnsi="Calibri" w:cs="Calibri"/>
                <w:lang w:val="es-HN"/>
              </w:rPr>
            </w:pPr>
            <w:r w:rsidRPr="00EB5EDA">
              <w:rPr>
                <w:rFonts w:ascii="Calibri" w:hAnsi="Calibri" w:cs="Calibri"/>
                <w:lang w:val="es-HN"/>
              </w:rPr>
              <w:t>Togo</w:t>
            </w:r>
          </w:p>
          <w:p w:rsidR="00EB5EDA" w:rsidRPr="00EB5EDA" w:rsidRDefault="00EB5EDA" w:rsidP="008B67E0">
            <w:pPr>
              <w:spacing w:after="0"/>
              <w:rPr>
                <w:rFonts w:ascii="Calibri" w:hAnsi="Calibri" w:cs="Calibri"/>
                <w:lang w:val="es-HN"/>
              </w:rPr>
            </w:pPr>
            <w:r w:rsidRPr="00EB5EDA">
              <w:rPr>
                <w:rFonts w:ascii="Calibri" w:hAnsi="Calibri" w:cs="Calibri"/>
                <w:lang w:val="es-HN"/>
              </w:rPr>
              <w:t>Uganda</w:t>
            </w:r>
          </w:p>
          <w:p w:rsidR="00EB5EDA" w:rsidRPr="00EB5EDA" w:rsidRDefault="00EB5EDA" w:rsidP="008B67E0">
            <w:pPr>
              <w:spacing w:after="0"/>
              <w:rPr>
                <w:rFonts w:ascii="Calibri" w:hAnsi="Calibri" w:cs="Calibri"/>
                <w:lang w:val="es-HN"/>
              </w:rPr>
            </w:pPr>
            <w:r w:rsidRPr="00EB5EDA">
              <w:rPr>
                <w:rFonts w:ascii="Calibri" w:hAnsi="Calibri" w:cs="Calibri"/>
                <w:lang w:val="es-HN"/>
              </w:rPr>
              <w:t>Zambiya</w:t>
            </w:r>
          </w:p>
        </w:tc>
        <w:tc>
          <w:tcPr>
            <w:tcW w:w="1916" w:type="dxa"/>
          </w:tcPr>
          <w:p w:rsidR="00EB5EDA" w:rsidRPr="00EB5EDA" w:rsidRDefault="00EB5EDA" w:rsidP="008B67E0">
            <w:pPr>
              <w:spacing w:after="0"/>
              <w:rPr>
                <w:rFonts w:ascii="Calibri" w:hAnsi="Calibri" w:cs="Calibri"/>
                <w:lang w:val="en-GB"/>
              </w:rPr>
            </w:pPr>
            <w:r w:rsidRPr="00EB5EDA">
              <w:rPr>
                <w:rFonts w:ascii="Calibri" w:hAnsi="Calibri" w:cs="Calibri"/>
                <w:lang w:val="en-GB"/>
              </w:rPr>
              <w:t>Bangladeş</w:t>
            </w:r>
          </w:p>
          <w:p w:rsidR="00EB5EDA" w:rsidRPr="00EB5EDA" w:rsidRDefault="00EB5EDA" w:rsidP="008B67E0">
            <w:pPr>
              <w:spacing w:after="0"/>
              <w:rPr>
                <w:rFonts w:ascii="Calibri" w:hAnsi="Calibri" w:cs="Calibri"/>
                <w:lang w:val="en-GB"/>
              </w:rPr>
            </w:pPr>
            <w:r w:rsidRPr="00EB5EDA">
              <w:rPr>
                <w:rFonts w:ascii="Calibri" w:hAnsi="Calibri" w:cs="Calibri"/>
                <w:lang w:val="en-GB"/>
              </w:rPr>
              <w:t>Çin</w:t>
            </w:r>
          </w:p>
          <w:p w:rsidR="00EB5EDA" w:rsidRPr="00EB5EDA" w:rsidRDefault="00EB5EDA" w:rsidP="008B67E0">
            <w:pPr>
              <w:spacing w:after="0"/>
              <w:rPr>
                <w:rFonts w:ascii="Calibri" w:hAnsi="Calibri" w:cs="Calibri"/>
                <w:lang w:val="en-GB"/>
              </w:rPr>
            </w:pPr>
            <w:r w:rsidRPr="00EB5EDA">
              <w:rPr>
                <w:rFonts w:ascii="Calibri" w:hAnsi="Calibri" w:cs="Calibri"/>
                <w:lang w:val="en-GB"/>
              </w:rPr>
              <w:t>Hindistan</w:t>
            </w:r>
          </w:p>
          <w:p w:rsidR="00EB5EDA" w:rsidRPr="00EB5EDA" w:rsidRDefault="00EB5EDA" w:rsidP="008B67E0">
            <w:pPr>
              <w:spacing w:after="0"/>
              <w:rPr>
                <w:rFonts w:ascii="Calibri" w:hAnsi="Calibri" w:cs="Calibri"/>
                <w:lang w:val="en-GB"/>
              </w:rPr>
            </w:pPr>
            <w:r w:rsidRPr="00EB5EDA">
              <w:rPr>
                <w:rFonts w:ascii="Calibri" w:hAnsi="Calibri" w:cs="Calibri"/>
                <w:lang w:val="en-GB"/>
              </w:rPr>
              <w:t>Endonezya</w:t>
            </w:r>
          </w:p>
          <w:p w:rsidR="00EB5EDA" w:rsidRPr="00EB5EDA" w:rsidRDefault="00EB5EDA" w:rsidP="008B67E0">
            <w:pPr>
              <w:spacing w:after="0"/>
              <w:rPr>
                <w:rFonts w:ascii="Calibri" w:hAnsi="Calibri" w:cs="Calibri"/>
                <w:lang w:val="en-GB"/>
              </w:rPr>
            </w:pPr>
            <w:r w:rsidRPr="00EB5EDA">
              <w:rPr>
                <w:rFonts w:ascii="Calibri" w:hAnsi="Calibri" w:cs="Calibri"/>
                <w:lang w:val="en-GB"/>
              </w:rPr>
              <w:t xml:space="preserve">Laos DHC </w:t>
            </w:r>
          </w:p>
          <w:p w:rsidR="00EB5EDA" w:rsidRPr="00EB5EDA" w:rsidRDefault="00EB5EDA" w:rsidP="008B67E0">
            <w:pPr>
              <w:spacing w:after="0"/>
              <w:rPr>
                <w:rFonts w:ascii="Calibri" w:hAnsi="Calibri" w:cs="Calibri"/>
                <w:lang w:val="en-GB"/>
              </w:rPr>
            </w:pPr>
            <w:r w:rsidRPr="00EB5EDA">
              <w:rPr>
                <w:rFonts w:ascii="Calibri" w:hAnsi="Calibri" w:cs="Calibri"/>
                <w:lang w:val="en-GB"/>
              </w:rPr>
              <w:t>Pakistan</w:t>
            </w:r>
          </w:p>
          <w:p w:rsidR="00EB5EDA" w:rsidRPr="00EB5EDA" w:rsidRDefault="00EB5EDA" w:rsidP="008B67E0">
            <w:pPr>
              <w:spacing w:after="0"/>
              <w:rPr>
                <w:rFonts w:ascii="Calibri" w:hAnsi="Calibri" w:cs="Calibri"/>
                <w:lang w:val="en-GB"/>
              </w:rPr>
            </w:pPr>
            <w:r w:rsidRPr="00EB5EDA">
              <w:rPr>
                <w:rFonts w:ascii="Calibri" w:hAnsi="Calibri" w:cs="Calibri"/>
                <w:lang w:val="en-GB"/>
              </w:rPr>
              <w:t>PYG</w:t>
            </w:r>
          </w:p>
          <w:p w:rsidR="00EB5EDA" w:rsidRPr="00EB5EDA" w:rsidRDefault="00EB5EDA" w:rsidP="008B67E0">
            <w:pPr>
              <w:spacing w:after="0"/>
              <w:rPr>
                <w:rFonts w:ascii="Calibri" w:hAnsi="Calibri" w:cs="Calibri"/>
                <w:lang w:val="en-GB"/>
              </w:rPr>
            </w:pPr>
            <w:r w:rsidRPr="00EB5EDA">
              <w:rPr>
                <w:rFonts w:ascii="Calibri" w:hAnsi="Calibri" w:cs="Calibri"/>
                <w:lang w:val="en-GB"/>
              </w:rPr>
              <w:t>Solomon Adaları</w:t>
            </w:r>
          </w:p>
          <w:p w:rsidR="00EB5EDA" w:rsidRPr="00EB5EDA" w:rsidRDefault="00EB5EDA" w:rsidP="008B67E0">
            <w:pPr>
              <w:spacing w:after="0"/>
              <w:rPr>
                <w:rFonts w:ascii="Calibri" w:hAnsi="Calibri" w:cs="Calibri"/>
              </w:rPr>
            </w:pPr>
            <w:r w:rsidRPr="00EB5EDA">
              <w:rPr>
                <w:rFonts w:ascii="Calibri" w:hAnsi="Calibri" w:cs="Calibri"/>
              </w:rPr>
              <w:t>Timor-Leste</w:t>
            </w:r>
          </w:p>
          <w:p w:rsidR="00EB5EDA" w:rsidRPr="00EB5EDA" w:rsidRDefault="00EB5EDA" w:rsidP="008B67E0">
            <w:pPr>
              <w:spacing w:after="0"/>
              <w:rPr>
                <w:rFonts w:ascii="Calibri" w:hAnsi="Calibri" w:cs="Calibri"/>
              </w:rPr>
            </w:pPr>
            <w:r w:rsidRPr="00EB5EDA">
              <w:rPr>
                <w:rFonts w:ascii="Calibri" w:hAnsi="Calibri" w:cs="Calibri"/>
              </w:rPr>
              <w:t>Vietnam</w:t>
            </w:r>
          </w:p>
        </w:tc>
        <w:tc>
          <w:tcPr>
            <w:tcW w:w="1917" w:type="dxa"/>
          </w:tcPr>
          <w:p w:rsidR="00EB5EDA" w:rsidRPr="00EB5EDA" w:rsidRDefault="00EB5EDA" w:rsidP="008B67E0">
            <w:pPr>
              <w:spacing w:after="0"/>
              <w:rPr>
                <w:rFonts w:ascii="Calibri" w:hAnsi="Calibri" w:cs="Calibri"/>
                <w:lang w:val="es-HN"/>
              </w:rPr>
            </w:pPr>
            <w:r w:rsidRPr="00EB5EDA">
              <w:rPr>
                <w:rFonts w:ascii="Calibri" w:hAnsi="Calibri" w:cs="Calibri"/>
                <w:lang w:val="es-HN"/>
              </w:rPr>
              <w:t>Brezilya</w:t>
            </w:r>
          </w:p>
          <w:p w:rsidR="00EB5EDA" w:rsidRPr="00EB5EDA" w:rsidRDefault="00EB5EDA" w:rsidP="008B67E0">
            <w:pPr>
              <w:spacing w:after="0"/>
              <w:rPr>
                <w:rFonts w:ascii="Calibri" w:hAnsi="Calibri" w:cs="Calibri"/>
                <w:lang w:val="es-HN"/>
              </w:rPr>
            </w:pPr>
            <w:r w:rsidRPr="00EB5EDA">
              <w:rPr>
                <w:rFonts w:ascii="Calibri" w:hAnsi="Calibri" w:cs="Calibri"/>
                <w:lang w:val="es-HN"/>
              </w:rPr>
              <w:t>Kosta Rika</w:t>
            </w:r>
          </w:p>
          <w:p w:rsidR="00EB5EDA" w:rsidRPr="00EB5EDA" w:rsidRDefault="00EB5EDA" w:rsidP="008B67E0">
            <w:pPr>
              <w:spacing w:after="0"/>
              <w:rPr>
                <w:rFonts w:ascii="Calibri" w:hAnsi="Calibri" w:cs="Calibri"/>
                <w:lang w:val="es-HN"/>
              </w:rPr>
            </w:pPr>
            <w:r w:rsidRPr="00EB5EDA">
              <w:rPr>
                <w:rFonts w:ascii="Calibri" w:hAnsi="Calibri" w:cs="Calibri"/>
                <w:lang w:val="es-HN"/>
              </w:rPr>
              <w:t>Kolombiya</w:t>
            </w:r>
          </w:p>
          <w:p w:rsidR="00EB5EDA" w:rsidRPr="00EB5EDA" w:rsidRDefault="00EB5EDA" w:rsidP="008B67E0">
            <w:pPr>
              <w:spacing w:after="0"/>
              <w:rPr>
                <w:rFonts w:ascii="Calibri" w:hAnsi="Calibri" w:cs="Calibri"/>
                <w:lang w:val="es-HN"/>
              </w:rPr>
            </w:pPr>
            <w:r w:rsidRPr="00EB5EDA">
              <w:rPr>
                <w:rFonts w:ascii="Calibri" w:hAnsi="Calibri" w:cs="Calibri"/>
                <w:lang w:val="es-HN"/>
              </w:rPr>
              <w:t>Peru</w:t>
            </w:r>
          </w:p>
          <w:p w:rsidR="00EB5EDA" w:rsidRPr="00EB5EDA" w:rsidRDefault="00EB5EDA" w:rsidP="008B67E0">
            <w:pPr>
              <w:spacing w:after="0"/>
              <w:rPr>
                <w:rFonts w:ascii="Calibri" w:hAnsi="Calibri" w:cs="Calibri"/>
                <w:lang w:val="es-HN"/>
              </w:rPr>
            </w:pPr>
            <w:r w:rsidRPr="00EB5EDA">
              <w:rPr>
                <w:rFonts w:ascii="Calibri" w:hAnsi="Calibri" w:cs="Calibri"/>
                <w:lang w:val="es-HN"/>
              </w:rPr>
              <w:t>Guatemala</w:t>
            </w:r>
          </w:p>
          <w:p w:rsidR="00EB5EDA" w:rsidRPr="00EB5EDA" w:rsidRDefault="00EB5EDA" w:rsidP="008B67E0">
            <w:pPr>
              <w:spacing w:after="0"/>
              <w:rPr>
                <w:rFonts w:ascii="Calibri" w:hAnsi="Calibri" w:cs="Calibri"/>
                <w:lang w:val="es-HN"/>
              </w:rPr>
            </w:pPr>
            <w:r w:rsidRPr="00EB5EDA">
              <w:rPr>
                <w:rFonts w:ascii="Calibri" w:hAnsi="Calibri" w:cs="Calibri"/>
                <w:lang w:val="es-HN"/>
              </w:rPr>
              <w:t>Bolivya</w:t>
            </w:r>
          </w:p>
          <w:p w:rsidR="00EB5EDA" w:rsidRPr="00EB5EDA" w:rsidRDefault="00EB5EDA" w:rsidP="008B67E0">
            <w:pPr>
              <w:spacing w:after="0"/>
              <w:rPr>
                <w:rFonts w:ascii="Calibri" w:hAnsi="Calibri" w:cs="Calibri"/>
                <w:lang w:val="es-HN"/>
              </w:rPr>
            </w:pPr>
            <w:r w:rsidRPr="00EB5EDA">
              <w:rPr>
                <w:rFonts w:ascii="Calibri" w:hAnsi="Calibri" w:cs="Calibri"/>
                <w:lang w:val="es-HN"/>
              </w:rPr>
              <w:t>El Salvador</w:t>
            </w:r>
          </w:p>
          <w:p w:rsidR="00EB5EDA" w:rsidRPr="00EB5EDA" w:rsidRDefault="00EB5EDA" w:rsidP="008B67E0">
            <w:pPr>
              <w:spacing w:after="0"/>
              <w:rPr>
                <w:rFonts w:ascii="Calibri" w:hAnsi="Calibri" w:cs="Calibri"/>
                <w:lang w:val="es-HN"/>
              </w:rPr>
            </w:pPr>
            <w:r w:rsidRPr="00EB5EDA">
              <w:rPr>
                <w:rFonts w:ascii="Calibri" w:hAnsi="Calibri" w:cs="Calibri"/>
                <w:lang w:val="es-HN"/>
              </w:rPr>
              <w:t>Honduras</w:t>
            </w:r>
          </w:p>
          <w:p w:rsidR="00EB5EDA" w:rsidRPr="00EB5EDA" w:rsidRDefault="00EB5EDA" w:rsidP="008B67E0">
            <w:pPr>
              <w:spacing w:after="0"/>
              <w:rPr>
                <w:rFonts w:ascii="Calibri" w:hAnsi="Calibri" w:cs="Calibri"/>
                <w:lang w:val="es-HN"/>
              </w:rPr>
            </w:pPr>
            <w:r w:rsidRPr="00EB5EDA">
              <w:rPr>
                <w:rFonts w:ascii="Calibri" w:hAnsi="Calibri" w:cs="Calibri"/>
                <w:lang w:val="es-HN"/>
              </w:rPr>
              <w:t>Santa Lucia</w:t>
            </w:r>
          </w:p>
        </w:tc>
        <w:tc>
          <w:tcPr>
            <w:tcW w:w="1901" w:type="dxa"/>
          </w:tcPr>
          <w:p w:rsidR="00EB5EDA" w:rsidRPr="00EB5EDA" w:rsidRDefault="00EB5EDA" w:rsidP="008B67E0">
            <w:pPr>
              <w:spacing w:after="0"/>
              <w:rPr>
                <w:rFonts w:ascii="Calibri" w:hAnsi="Calibri" w:cs="Calibri"/>
              </w:rPr>
            </w:pPr>
            <w:r w:rsidRPr="00EB5EDA">
              <w:rPr>
                <w:rFonts w:ascii="Calibri" w:hAnsi="Calibri" w:cs="Calibri"/>
              </w:rPr>
              <w:t>Cibuti</w:t>
            </w:r>
          </w:p>
          <w:p w:rsidR="00EB5EDA" w:rsidRPr="00EB5EDA" w:rsidRDefault="00EB5EDA" w:rsidP="008B67E0">
            <w:pPr>
              <w:spacing w:after="0"/>
              <w:rPr>
                <w:rFonts w:ascii="Calibri" w:hAnsi="Calibri" w:cs="Calibri"/>
              </w:rPr>
            </w:pPr>
            <w:r w:rsidRPr="00EB5EDA">
              <w:rPr>
                <w:rFonts w:ascii="Calibri" w:hAnsi="Calibri" w:cs="Calibri"/>
              </w:rPr>
              <w:t>Mısır</w:t>
            </w:r>
          </w:p>
          <w:p w:rsidR="00EB5EDA" w:rsidRPr="00EB5EDA" w:rsidRDefault="00EB5EDA" w:rsidP="008B67E0">
            <w:pPr>
              <w:spacing w:after="0"/>
              <w:rPr>
                <w:rFonts w:ascii="Calibri" w:hAnsi="Calibri" w:cs="Calibri"/>
              </w:rPr>
            </w:pPr>
            <w:r w:rsidRPr="00EB5EDA">
              <w:rPr>
                <w:rFonts w:ascii="Calibri" w:hAnsi="Calibri" w:cs="Calibri"/>
              </w:rPr>
              <w:t xml:space="preserve">Ürdün </w:t>
            </w:r>
          </w:p>
          <w:p w:rsidR="00EB5EDA" w:rsidRPr="00EB5EDA" w:rsidRDefault="00EB5EDA" w:rsidP="008B67E0">
            <w:pPr>
              <w:spacing w:after="0"/>
              <w:rPr>
                <w:rFonts w:ascii="Calibri" w:hAnsi="Calibri" w:cs="Calibri"/>
              </w:rPr>
            </w:pPr>
            <w:r w:rsidRPr="00EB5EDA">
              <w:rPr>
                <w:rFonts w:ascii="Calibri" w:hAnsi="Calibri" w:cs="Calibri"/>
              </w:rPr>
              <w:t>Fas</w:t>
            </w:r>
          </w:p>
          <w:p w:rsidR="00EB5EDA" w:rsidRPr="00EB5EDA" w:rsidRDefault="00EB5EDA" w:rsidP="008B67E0">
            <w:pPr>
              <w:spacing w:after="0"/>
              <w:rPr>
                <w:rFonts w:ascii="Calibri" w:hAnsi="Calibri" w:cs="Calibri"/>
              </w:rPr>
            </w:pPr>
            <w:r w:rsidRPr="00EB5EDA">
              <w:rPr>
                <w:rFonts w:ascii="Calibri" w:hAnsi="Calibri" w:cs="Calibri"/>
              </w:rPr>
              <w:t>Sudan</w:t>
            </w:r>
          </w:p>
          <w:p w:rsidR="00EB5EDA" w:rsidRPr="00EB5EDA" w:rsidRDefault="00EB5EDA" w:rsidP="008B67E0">
            <w:pPr>
              <w:spacing w:after="0"/>
              <w:rPr>
                <w:rFonts w:ascii="Calibri" w:hAnsi="Calibri" w:cs="Calibri"/>
              </w:rPr>
            </w:pPr>
            <w:r w:rsidRPr="00EB5EDA">
              <w:rPr>
                <w:rFonts w:ascii="Calibri" w:hAnsi="Calibri" w:cs="Calibri"/>
              </w:rPr>
              <w:t>Cezayir</w:t>
            </w:r>
          </w:p>
        </w:tc>
        <w:tc>
          <w:tcPr>
            <w:tcW w:w="1928" w:type="dxa"/>
          </w:tcPr>
          <w:p w:rsidR="00EB5EDA" w:rsidRPr="00EB5EDA" w:rsidRDefault="00EB5EDA" w:rsidP="008B67E0">
            <w:pPr>
              <w:spacing w:after="0"/>
              <w:rPr>
                <w:rFonts w:ascii="Calibri" w:hAnsi="Calibri" w:cs="Calibri"/>
                <w:lang w:val="es-US"/>
              </w:rPr>
            </w:pPr>
            <w:r w:rsidRPr="00EB5EDA">
              <w:rPr>
                <w:rFonts w:ascii="Calibri" w:hAnsi="Calibri" w:cs="Calibri"/>
                <w:lang w:val="es-US"/>
              </w:rPr>
              <w:t>Ermenistan</w:t>
            </w:r>
          </w:p>
          <w:p w:rsidR="00EB5EDA" w:rsidRPr="00EB5EDA" w:rsidRDefault="00EB5EDA" w:rsidP="008B67E0">
            <w:pPr>
              <w:spacing w:after="0"/>
              <w:rPr>
                <w:rFonts w:ascii="Calibri" w:hAnsi="Calibri" w:cs="Calibri"/>
                <w:lang w:val="es-US"/>
              </w:rPr>
            </w:pPr>
            <w:r w:rsidRPr="00EB5EDA">
              <w:rPr>
                <w:rFonts w:ascii="Calibri" w:hAnsi="Calibri" w:cs="Calibri"/>
                <w:lang w:val="es-US"/>
              </w:rPr>
              <w:t>Kazakistan</w:t>
            </w:r>
          </w:p>
          <w:p w:rsidR="00EB5EDA" w:rsidRPr="00EB5EDA" w:rsidRDefault="00EB5EDA" w:rsidP="008B67E0">
            <w:pPr>
              <w:spacing w:after="0"/>
              <w:rPr>
                <w:rFonts w:ascii="Calibri" w:hAnsi="Calibri" w:cs="Calibri"/>
                <w:lang w:val="es-US"/>
              </w:rPr>
            </w:pPr>
            <w:r w:rsidRPr="00EB5EDA">
              <w:rPr>
                <w:rFonts w:ascii="Calibri" w:hAnsi="Calibri" w:cs="Calibri"/>
                <w:lang w:val="es-US"/>
              </w:rPr>
              <w:t>Moldova</w:t>
            </w:r>
          </w:p>
          <w:p w:rsidR="00EB5EDA" w:rsidRPr="00EB5EDA" w:rsidRDefault="00EB5EDA" w:rsidP="008B67E0">
            <w:pPr>
              <w:spacing w:after="0"/>
              <w:rPr>
                <w:rFonts w:ascii="Calibri" w:hAnsi="Calibri" w:cs="Calibri"/>
                <w:lang w:val="es-US"/>
              </w:rPr>
            </w:pPr>
            <w:r w:rsidRPr="00EB5EDA">
              <w:rPr>
                <w:rFonts w:ascii="Calibri" w:hAnsi="Calibri" w:cs="Calibri"/>
                <w:lang w:val="es-US"/>
              </w:rPr>
              <w:t>Tacikistan</w:t>
            </w:r>
          </w:p>
          <w:p w:rsidR="00EB5EDA" w:rsidRPr="00EB5EDA" w:rsidRDefault="00EB5EDA" w:rsidP="008B67E0">
            <w:pPr>
              <w:spacing w:after="0"/>
              <w:rPr>
                <w:rFonts w:ascii="Calibri" w:hAnsi="Calibri" w:cs="Calibri"/>
                <w:lang w:val="es-US"/>
              </w:rPr>
            </w:pPr>
            <w:r w:rsidRPr="00EB5EDA">
              <w:rPr>
                <w:rFonts w:ascii="Calibri" w:hAnsi="Calibri" w:cs="Calibri"/>
                <w:lang w:val="es-US"/>
              </w:rPr>
              <w:t>Türkiye</w:t>
            </w:r>
          </w:p>
          <w:p w:rsidR="00EB5EDA" w:rsidRPr="00EB5EDA" w:rsidRDefault="00EB5EDA" w:rsidP="00EB5EDA">
            <w:pPr>
              <w:spacing w:after="0"/>
              <w:rPr>
                <w:rFonts w:ascii="Calibri" w:hAnsi="Calibri" w:cs="Calibri"/>
                <w:lang w:val="es-US"/>
              </w:rPr>
            </w:pPr>
            <w:r w:rsidRPr="00EB5EDA">
              <w:rPr>
                <w:rFonts w:ascii="Calibri" w:hAnsi="Calibri" w:cs="Calibri"/>
                <w:lang w:val="es-US"/>
              </w:rPr>
              <w:t>(+ 1 daha sonra belirlenecek)</w:t>
            </w:r>
          </w:p>
        </w:tc>
      </w:tr>
    </w:tbl>
    <w:p w:rsidR="002357A3" w:rsidRPr="00EB5EDA" w:rsidRDefault="002357A3" w:rsidP="009779B9">
      <w:pPr>
        <w:rPr>
          <w:lang w:val="sv-SE"/>
        </w:rPr>
      </w:pPr>
    </w:p>
    <w:p w:rsidR="00EB5EDA" w:rsidRPr="00EB5EDA" w:rsidRDefault="00EB5EDA" w:rsidP="00EB5EDA">
      <w:pPr>
        <w:pBdr>
          <w:top w:val="single" w:sz="4" w:space="1" w:color="auto"/>
          <w:left w:val="single" w:sz="4" w:space="4" w:color="auto"/>
          <w:bottom w:val="single" w:sz="4" w:space="1" w:color="auto"/>
          <w:right w:val="single" w:sz="4" w:space="4" w:color="auto"/>
        </w:pBdr>
        <w:rPr>
          <w:b/>
          <w:lang w:val="sv-SE"/>
        </w:rPr>
      </w:pPr>
      <w:r w:rsidRPr="00EB5EDA">
        <w:rPr>
          <w:b/>
          <w:lang w:val="sv-SE"/>
        </w:rPr>
        <w:t>NE ZAMAN?</w:t>
      </w:r>
    </w:p>
    <w:p w:rsidR="00EB5EDA" w:rsidRPr="00EB5EDA" w:rsidRDefault="00EB5EDA" w:rsidP="00EB5EDA">
      <w:pPr>
        <w:rPr>
          <w:b/>
          <w:lang w:val="sv-SE"/>
        </w:rPr>
      </w:pPr>
      <w:r w:rsidRPr="00EB5EDA">
        <w:rPr>
          <w:b/>
          <w:lang w:val="sv-SE"/>
        </w:rPr>
        <w:t>2015 sonrası tartışmalarda zaman çizelgesi nasıldır  ve ülke diyalogları bu çizelgede nasıl yer almaktadır?</w:t>
      </w:r>
    </w:p>
    <w:p w:rsidR="00EB5EDA" w:rsidRPr="00EB5EDA" w:rsidRDefault="00EB5EDA" w:rsidP="00EB5EDA">
      <w:pPr>
        <w:jc w:val="both"/>
        <w:rPr>
          <w:lang w:val="en-GB"/>
        </w:rPr>
      </w:pPr>
      <w:r w:rsidRPr="00EB5EDA">
        <w:rPr>
          <w:lang w:val="en-GB"/>
        </w:rPr>
        <w:t>Ülke diyaloglarının 2012 yılının Temmuz ayından başlayarak 2013 yılının ilk çeyreğine kadar sürmesi beklenmektedir. 2013 Mart ayının sonlarına doğru ülke istişarelerinin sonuçlarının alınması ve ülke raporlarının teslim edilmesi planlanmaktadır. Ulusal tartışmalar temelinde 2015 sonrası kalkınma gündemi için sunulacak öneriler, 2015 sonrası hükümetler arası sürece bilgi akışı sağlama amacı güden BM Kalkınma Grubu (BMKG) raporu içine dahil edilecektir. Ayrıca 2015 sonrası Üst Düzey Panel’e kadar (Bahar 2013) rapor sunmaları ve BM Genel Kurulu’na (BMGK) (Eylül 2013) BM Genel Sekreteri</w:t>
      </w:r>
      <w:r w:rsidR="001B0AA9">
        <w:rPr>
          <w:lang w:val="en-GB"/>
        </w:rPr>
        <w:t>’nin</w:t>
      </w:r>
      <w:r w:rsidRPr="00EB5EDA">
        <w:rPr>
          <w:lang w:val="en-GB"/>
        </w:rPr>
        <w:t xml:space="preserve"> (BMGS) raporunu sunmaları gerekmektedir. </w:t>
      </w:r>
    </w:p>
    <w:p w:rsidR="00EB5EDA" w:rsidRPr="00EB5EDA" w:rsidRDefault="00EB5EDA" w:rsidP="00E70A5B">
      <w:pPr>
        <w:jc w:val="both"/>
        <w:rPr>
          <w:lang w:val="en-GB"/>
        </w:rPr>
      </w:pPr>
    </w:p>
    <w:p w:rsidR="009779B9" w:rsidRPr="001B0AA9" w:rsidRDefault="001B0AA9" w:rsidP="00D31A62">
      <w:pPr>
        <w:spacing w:after="0" w:line="240" w:lineRule="auto"/>
        <w:rPr>
          <w:lang w:val="tr-TR"/>
        </w:rPr>
      </w:pPr>
      <w:r w:rsidRPr="001B0AA9">
        <w:rPr>
          <w:noProof/>
          <w:lang w:val="tr-TR" w:eastAsia="tr-TR"/>
        </w:rPr>
        <w:lastRenderedPageBreak/>
        <w:drawing>
          <wp:inline distT="0" distB="0" distL="0" distR="0">
            <wp:extent cx="5486400" cy="3200400"/>
            <wp:effectExtent l="19050" t="0" r="1905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779B9" w:rsidRPr="001B0AA9" w:rsidRDefault="009779B9" w:rsidP="009779B9">
      <w:pPr>
        <w:rPr>
          <w:lang w:val="tr-TR"/>
        </w:rPr>
      </w:pPr>
    </w:p>
    <w:p w:rsidR="00EB5EDA" w:rsidRPr="00EB5EDA" w:rsidRDefault="00EB5EDA" w:rsidP="00EB5EDA">
      <w:pPr>
        <w:rPr>
          <w:b/>
          <w:i/>
          <w:lang w:val="en-GB"/>
        </w:rPr>
      </w:pPr>
      <w:r w:rsidRPr="00EB5EDA">
        <w:rPr>
          <w:b/>
          <w:i/>
          <w:lang w:val="en-GB"/>
        </w:rPr>
        <w:t>Nihai raporun 2013 Mart ayının sonuna kadar New York’a sunulmasını sağlamak için Türkiye’de istişarelerin Kasım 2012 ile Ocak 2013 tarihleri arasında gerçekleşmesi beklenmektedir.</w:t>
      </w:r>
    </w:p>
    <w:p w:rsidR="00CF11D6" w:rsidRPr="00EB5EDA" w:rsidRDefault="00CF11D6" w:rsidP="009779B9">
      <w:pPr>
        <w:rPr>
          <w:lang w:val="en-GB"/>
        </w:rPr>
      </w:pPr>
    </w:p>
    <w:p w:rsidR="00543480" w:rsidRPr="00EB5EDA" w:rsidRDefault="00EB5EDA" w:rsidP="00E87B22">
      <w:pPr>
        <w:pBdr>
          <w:top w:val="single" w:sz="4" w:space="1" w:color="auto"/>
          <w:left w:val="single" w:sz="4" w:space="4" w:color="auto"/>
          <w:bottom w:val="single" w:sz="4" w:space="1" w:color="auto"/>
          <w:right w:val="single" w:sz="4" w:space="4" w:color="auto"/>
        </w:pBdr>
        <w:rPr>
          <w:b/>
          <w:lang w:val="en-GB"/>
        </w:rPr>
      </w:pPr>
      <w:r w:rsidRPr="00EB5EDA">
        <w:rPr>
          <w:b/>
          <w:lang w:val="en-GB"/>
        </w:rPr>
        <w:t>NASIL</w:t>
      </w:r>
      <w:r w:rsidR="007E32F0" w:rsidRPr="00EB5EDA">
        <w:rPr>
          <w:b/>
          <w:lang w:val="en-GB"/>
        </w:rPr>
        <w:t>?</w:t>
      </w:r>
    </w:p>
    <w:p w:rsidR="003941B7" w:rsidRPr="00EB5EDA" w:rsidRDefault="003941B7" w:rsidP="009779B9">
      <w:pPr>
        <w:jc w:val="both"/>
        <w:rPr>
          <w:lang w:val="en-GB"/>
        </w:rPr>
      </w:pPr>
    </w:p>
    <w:p w:rsidR="00EB5EDA" w:rsidRPr="00EB5EDA" w:rsidRDefault="00EB5EDA" w:rsidP="00EB5EDA">
      <w:pPr>
        <w:jc w:val="both"/>
        <w:rPr>
          <w:b/>
          <w:lang w:val="en-GB"/>
        </w:rPr>
      </w:pPr>
      <w:r w:rsidRPr="00EB5EDA">
        <w:rPr>
          <w:b/>
          <w:lang w:val="en-GB"/>
        </w:rPr>
        <w:t xml:space="preserve">Ülke diyaloglarından ne tür çıktılar beklenmektedir? </w:t>
      </w:r>
    </w:p>
    <w:p w:rsidR="00EB5EDA" w:rsidRPr="00EB5EDA" w:rsidRDefault="00EB5EDA" w:rsidP="00EB5EDA">
      <w:pPr>
        <w:jc w:val="both"/>
        <w:rPr>
          <w:lang w:val="en-GB"/>
        </w:rPr>
      </w:pPr>
      <w:r w:rsidRPr="00EB5EDA">
        <w:rPr>
          <w:lang w:val="en-GB"/>
        </w:rPr>
        <w:t xml:space="preserve">Sırayla gerçekleşecek olan ülke diyaloglarının tamamlanmasından sonra, en geç 31 Mart 2013’e kadar BM ülke ofislerinin, paydaşların desteği ve girdileri ile aşağıdaki bildirimlerde bulunmaları beklenmektedir:   </w:t>
      </w:r>
    </w:p>
    <w:p w:rsidR="00EB5EDA" w:rsidRPr="00EB5EDA" w:rsidRDefault="00EB5EDA" w:rsidP="00EB5EDA">
      <w:pPr>
        <w:pStyle w:val="ListeParagraf"/>
        <w:numPr>
          <w:ilvl w:val="0"/>
          <w:numId w:val="2"/>
        </w:numPr>
        <w:jc w:val="both"/>
        <w:rPr>
          <w:lang w:val="sv-SE"/>
        </w:rPr>
      </w:pPr>
      <w:r w:rsidRPr="00EB5EDA">
        <w:rPr>
          <w:lang w:val="sv-SE"/>
        </w:rPr>
        <w:t>2015 sonrası kalkınma gündemi için kilit öneriler sunan analitik bir rapor</w:t>
      </w:r>
    </w:p>
    <w:p w:rsidR="00EB5EDA" w:rsidRPr="00EB5EDA" w:rsidRDefault="00EB5EDA" w:rsidP="00EB5EDA">
      <w:pPr>
        <w:pStyle w:val="ListeParagraf"/>
        <w:numPr>
          <w:ilvl w:val="0"/>
          <w:numId w:val="2"/>
        </w:numPr>
        <w:jc w:val="both"/>
        <w:rPr>
          <w:lang w:val="en-GB"/>
        </w:rPr>
      </w:pPr>
      <w:r w:rsidRPr="00EB5EDA">
        <w:rPr>
          <w:lang w:val="en-GB"/>
        </w:rPr>
        <w:t xml:space="preserve">İstişarelerden elde edilen, işlenmemiş bilgi </w:t>
      </w:r>
    </w:p>
    <w:p w:rsidR="00EB5EDA" w:rsidRPr="00EB5EDA" w:rsidRDefault="00EB5EDA" w:rsidP="00EB5EDA">
      <w:pPr>
        <w:pStyle w:val="ListeParagraf"/>
        <w:numPr>
          <w:ilvl w:val="0"/>
          <w:numId w:val="2"/>
        </w:numPr>
        <w:jc w:val="both"/>
        <w:rPr>
          <w:lang w:val="en-GB"/>
        </w:rPr>
      </w:pPr>
      <w:r w:rsidRPr="00EB5EDA">
        <w:rPr>
          <w:lang w:val="en-GB"/>
        </w:rPr>
        <w:t xml:space="preserve">Gerçekleştirilen istişarelere ilişkin lojistik bilgi </w:t>
      </w:r>
    </w:p>
    <w:p w:rsidR="00EB5EDA" w:rsidRPr="00EB5EDA" w:rsidRDefault="00EB5EDA" w:rsidP="00EB5EDA">
      <w:pPr>
        <w:ind w:left="360"/>
        <w:jc w:val="both"/>
        <w:rPr>
          <w:lang w:val="en-GB"/>
        </w:rPr>
      </w:pPr>
      <w:r w:rsidRPr="00EB5EDA">
        <w:rPr>
          <w:lang w:val="en-GB"/>
        </w:rPr>
        <w:t xml:space="preserve">Türkiye’de ülke istişareleri BM ile işbirliği içinde ve Türk Hükümeti’nin desteğiyle gerçekleşecektir. İstişareler aşağıdaki alanları kapsayacaktır: </w:t>
      </w:r>
    </w:p>
    <w:p w:rsidR="00EB5EDA" w:rsidRPr="00EB5EDA" w:rsidRDefault="00EB5EDA" w:rsidP="00EB5EDA">
      <w:pPr>
        <w:spacing w:after="0"/>
        <w:jc w:val="both"/>
        <w:rPr>
          <w:b/>
          <w:lang w:val="en-GB"/>
        </w:rPr>
      </w:pPr>
      <w:r w:rsidRPr="00EB5EDA">
        <w:rPr>
          <w:b/>
          <w:lang w:val="en-GB"/>
        </w:rPr>
        <w:t>BM temsilcilikleri tarafından düzenlenecek dokuz (9) tematik istişare toplantısı.</w:t>
      </w:r>
    </w:p>
    <w:p w:rsidR="00EB5EDA" w:rsidRPr="00EB5EDA" w:rsidRDefault="00EB5EDA" w:rsidP="00EB5EDA">
      <w:pPr>
        <w:spacing w:after="0"/>
        <w:jc w:val="both"/>
        <w:rPr>
          <w:lang w:val="en-GB"/>
        </w:rPr>
      </w:pPr>
    </w:p>
    <w:p w:rsidR="00EB5EDA" w:rsidRPr="00EB5EDA" w:rsidRDefault="00EB5EDA" w:rsidP="00EB5EDA">
      <w:pPr>
        <w:spacing w:after="0"/>
        <w:jc w:val="both"/>
        <w:rPr>
          <w:lang w:val="en-GB"/>
        </w:rPr>
      </w:pPr>
      <w:r w:rsidRPr="00EB5EDA">
        <w:rPr>
          <w:lang w:val="en-GB"/>
        </w:rPr>
        <w:t xml:space="preserve">Ülke istişareleri, BM temsilcilikleri yönetiminde dokuz tematik grup istişare toplantısından meydana gelecektir. Toplantı temaları ve atanan BM yönetimleri aşağıdaki unsurlardan oluşacaktır: </w:t>
      </w:r>
    </w:p>
    <w:p w:rsidR="00EB5EDA" w:rsidRPr="00EB5EDA" w:rsidRDefault="00EB5EDA" w:rsidP="00EB5EDA">
      <w:pPr>
        <w:pStyle w:val="ListeParagraf"/>
        <w:numPr>
          <w:ilvl w:val="0"/>
          <w:numId w:val="9"/>
        </w:numPr>
        <w:spacing w:after="0"/>
        <w:jc w:val="both"/>
        <w:rPr>
          <w:lang w:val="en-GB"/>
        </w:rPr>
      </w:pPr>
      <w:r w:rsidRPr="00EB5EDA">
        <w:rPr>
          <w:lang w:val="en-GB"/>
        </w:rPr>
        <w:lastRenderedPageBreak/>
        <w:t>Eşitsizlik, (toplumsal cinsiyet dahil tüm alanlar) UNICEF</w:t>
      </w:r>
    </w:p>
    <w:p w:rsidR="00EB5EDA" w:rsidRPr="00EB5EDA" w:rsidRDefault="00EB5EDA" w:rsidP="00EB5EDA">
      <w:pPr>
        <w:pStyle w:val="ListeParagraf"/>
        <w:numPr>
          <w:ilvl w:val="0"/>
          <w:numId w:val="9"/>
        </w:numPr>
        <w:spacing w:after="0"/>
        <w:jc w:val="both"/>
        <w:rPr>
          <w:lang w:val="en-GB"/>
        </w:rPr>
      </w:pPr>
      <w:r w:rsidRPr="00EB5EDA">
        <w:rPr>
          <w:lang w:val="en-GB"/>
        </w:rPr>
        <w:t>Sağlık (BKH 4,5,6 kapsamındaki alanlar ile bulaşıcı olmayan hastalıklar dahil) WHO (Dünya Sağlık Örgütü)</w:t>
      </w:r>
    </w:p>
    <w:p w:rsidR="00EB5EDA" w:rsidRPr="00EB5EDA" w:rsidRDefault="00EB5EDA" w:rsidP="00EB5EDA">
      <w:pPr>
        <w:pStyle w:val="ListeParagraf"/>
        <w:numPr>
          <w:ilvl w:val="0"/>
          <w:numId w:val="9"/>
        </w:numPr>
        <w:spacing w:after="0"/>
        <w:jc w:val="both"/>
        <w:rPr>
          <w:lang w:val="sv-SE"/>
        </w:rPr>
      </w:pPr>
      <w:r w:rsidRPr="00EB5EDA">
        <w:rPr>
          <w:lang w:val="sv-SE"/>
        </w:rPr>
        <w:t>Eğitim (ilk, orta, lise ve mesleki eğitim) UNICEF</w:t>
      </w:r>
    </w:p>
    <w:p w:rsidR="00EB5EDA" w:rsidRPr="00EB5EDA" w:rsidRDefault="00EB5EDA" w:rsidP="00EB5EDA">
      <w:pPr>
        <w:pStyle w:val="ListeParagraf"/>
        <w:numPr>
          <w:ilvl w:val="0"/>
          <w:numId w:val="9"/>
        </w:numPr>
        <w:spacing w:after="0"/>
        <w:jc w:val="both"/>
        <w:rPr>
          <w:lang w:val="sv-SE"/>
        </w:rPr>
      </w:pPr>
      <w:r w:rsidRPr="00EB5EDA">
        <w:rPr>
          <w:lang w:val="sv-SE"/>
        </w:rPr>
        <w:t>Büyüme ve istihdam (üretim kapasiteleri, saygın meslekler ve sosyal güvenlik alanları dahil) ILO (Uluslararası İş Örgütü)</w:t>
      </w:r>
    </w:p>
    <w:p w:rsidR="00EB5EDA" w:rsidRPr="00EB5EDA" w:rsidRDefault="00EB5EDA" w:rsidP="00EB5EDA">
      <w:pPr>
        <w:pStyle w:val="ListeParagraf"/>
        <w:numPr>
          <w:ilvl w:val="0"/>
          <w:numId w:val="9"/>
        </w:numPr>
        <w:spacing w:after="0"/>
        <w:jc w:val="both"/>
        <w:rPr>
          <w:lang w:val="sv-SE"/>
        </w:rPr>
      </w:pPr>
      <w:r w:rsidRPr="00EB5EDA">
        <w:rPr>
          <w:lang w:val="sv-SE"/>
        </w:rPr>
        <w:t>Çevresel sürdürülebilirlik (enerjiye erişim, bio çeşitlilik ve iklim değişikliği) UNDP (BM Kalkınma Programı)</w:t>
      </w:r>
    </w:p>
    <w:p w:rsidR="00EB5EDA" w:rsidRPr="00EB5EDA" w:rsidRDefault="00EB5EDA" w:rsidP="00EB5EDA">
      <w:pPr>
        <w:pStyle w:val="ListeParagraf"/>
        <w:numPr>
          <w:ilvl w:val="0"/>
          <w:numId w:val="9"/>
        </w:numPr>
        <w:spacing w:after="0"/>
        <w:jc w:val="both"/>
        <w:rPr>
          <w:lang w:val="sv-SE"/>
        </w:rPr>
      </w:pPr>
      <w:r w:rsidRPr="00EB5EDA">
        <w:rPr>
          <w:lang w:val="sv-SE"/>
        </w:rPr>
        <w:t>Gıda güvenliği ve beslenme FAO (Gıda ve Tarım Örgütü)</w:t>
      </w:r>
    </w:p>
    <w:p w:rsidR="00EB5EDA" w:rsidRPr="00EB5EDA" w:rsidRDefault="00EB5EDA" w:rsidP="00EB5EDA">
      <w:pPr>
        <w:pStyle w:val="ListeParagraf"/>
        <w:numPr>
          <w:ilvl w:val="0"/>
          <w:numId w:val="9"/>
        </w:numPr>
        <w:spacing w:after="0"/>
        <w:jc w:val="both"/>
        <w:rPr>
          <w:lang w:val="sv-SE"/>
        </w:rPr>
      </w:pPr>
      <w:r w:rsidRPr="00EB5EDA">
        <w:rPr>
          <w:lang w:val="sv-SE"/>
        </w:rPr>
        <w:t>Yönetişim (tüm düzeylerde) UNDP (BM Kalkınma Programı)</w:t>
      </w:r>
    </w:p>
    <w:p w:rsidR="00EB5EDA" w:rsidRPr="00EB5EDA" w:rsidRDefault="00EB5EDA" w:rsidP="00EB5EDA">
      <w:pPr>
        <w:pStyle w:val="ListeParagraf"/>
        <w:numPr>
          <w:ilvl w:val="0"/>
          <w:numId w:val="9"/>
        </w:numPr>
        <w:spacing w:after="0"/>
        <w:jc w:val="both"/>
        <w:rPr>
          <w:lang w:val="sv-SE"/>
        </w:rPr>
      </w:pPr>
      <w:r w:rsidRPr="00EB5EDA">
        <w:rPr>
          <w:lang w:val="sv-SE"/>
        </w:rPr>
        <w:t>Çatışma ve hassaslık (çatışma sonrası ülkeler ve doğal afetlere yatkın devletler dahil) IOM (Uluslararası Göç Örgütü)</w:t>
      </w:r>
    </w:p>
    <w:p w:rsidR="00EB5EDA" w:rsidRPr="00EB5EDA" w:rsidRDefault="00EB5EDA" w:rsidP="00EB5EDA">
      <w:pPr>
        <w:pStyle w:val="ListeParagraf"/>
        <w:numPr>
          <w:ilvl w:val="0"/>
          <w:numId w:val="9"/>
        </w:numPr>
        <w:spacing w:after="0"/>
        <w:jc w:val="both"/>
        <w:rPr>
          <w:lang w:val="sv-SE"/>
        </w:rPr>
      </w:pPr>
      <w:r w:rsidRPr="00EB5EDA">
        <w:rPr>
          <w:lang w:val="sv-SE"/>
        </w:rPr>
        <w:t>Nüfus dinamikleri (yaşlanma, iç ve uluslararası göç, kentleşme) UNFPA (BM Nüfus Fonu)</w:t>
      </w:r>
    </w:p>
    <w:p w:rsidR="00866D10" w:rsidRPr="00EB5EDA" w:rsidRDefault="00866D10" w:rsidP="00866D10">
      <w:pPr>
        <w:pStyle w:val="ListeParagraf"/>
        <w:spacing w:after="0"/>
        <w:jc w:val="both"/>
        <w:rPr>
          <w:lang w:val="sv-SE"/>
        </w:rPr>
      </w:pPr>
    </w:p>
    <w:p w:rsidR="00CB6819" w:rsidRDefault="008E7637" w:rsidP="008E7637">
      <w:pPr>
        <w:jc w:val="both"/>
        <w:rPr>
          <w:rFonts w:cstheme="minorHAnsi"/>
          <w:b/>
        </w:rPr>
      </w:pPr>
      <w:r w:rsidRPr="008E7637">
        <w:rPr>
          <w:rFonts w:cstheme="minorHAnsi"/>
        </w:rPr>
        <w:t>Konu ile ilgili</w:t>
      </w:r>
      <w:r w:rsidR="00CB6819">
        <w:rPr>
          <w:rFonts w:cstheme="minorHAnsi"/>
        </w:rPr>
        <w:t xml:space="preserve"> gerçeklecek 9</w:t>
      </w:r>
      <w:r w:rsidRPr="008E7637">
        <w:rPr>
          <w:rFonts w:cstheme="minorHAnsi"/>
        </w:rPr>
        <w:t xml:space="preserve"> istişarelerden sonra, </w:t>
      </w:r>
      <w:r w:rsidRPr="008E7637">
        <w:rPr>
          <w:rFonts w:cstheme="minorHAnsi"/>
          <w:b/>
        </w:rPr>
        <w:t>5</w:t>
      </w:r>
      <w:r w:rsidR="00CB6819">
        <w:rPr>
          <w:rFonts w:cstheme="minorHAnsi"/>
          <w:b/>
        </w:rPr>
        <w:t xml:space="preserve"> bölgesel istişare toplantısı  yapılacaktr.</w:t>
      </w:r>
      <w:r w:rsidR="00CB6819" w:rsidRPr="00CB6819">
        <w:rPr>
          <w:rFonts w:cstheme="minorHAnsi"/>
        </w:rPr>
        <w:t xml:space="preserve"> Kastamonu bu be şehirden bir tanesi olacaktır. </w:t>
      </w:r>
      <w:r w:rsidR="00CB6819">
        <w:rPr>
          <w:rFonts w:cstheme="minorHAnsi"/>
        </w:rPr>
        <w:t>BM Mukim koordinatörlüü bölegesel toplantlar Kalk</w:t>
      </w:r>
      <w:r w:rsidR="00CB6819" w:rsidRPr="00CB6819">
        <w:rPr>
          <w:rFonts w:cstheme="minorHAnsi"/>
        </w:rPr>
        <w:t>ı</w:t>
      </w:r>
      <w:r w:rsidR="00CB6819">
        <w:rPr>
          <w:rFonts w:cstheme="minorHAnsi"/>
        </w:rPr>
        <w:t>nma Bakanl</w:t>
      </w:r>
      <w:r w:rsidR="00CB6819" w:rsidRPr="00CB6819">
        <w:rPr>
          <w:rFonts w:cstheme="minorHAnsi"/>
        </w:rPr>
        <w:t>ı</w:t>
      </w:r>
      <w:r w:rsidR="00CB6819" w:rsidRPr="00E9782A">
        <w:rPr>
          <w:rFonts w:cstheme="minorHAnsi"/>
          <w:bCs/>
          <w:shd w:val="clear" w:color="auto" w:fill="FFFFFF"/>
        </w:rPr>
        <w:t>ğ</w:t>
      </w:r>
      <w:r w:rsidR="00CB6819" w:rsidRPr="00CB6819">
        <w:rPr>
          <w:rFonts w:cstheme="minorHAnsi"/>
        </w:rPr>
        <w:t>ı</w:t>
      </w:r>
      <w:r w:rsidR="00CB6819">
        <w:rPr>
          <w:rFonts w:cstheme="minorHAnsi"/>
        </w:rPr>
        <w:t xml:space="preserve"> ile birlikte yürütülmektedir. </w:t>
      </w:r>
    </w:p>
    <w:p w:rsidR="00CB6819" w:rsidRDefault="00CB6819" w:rsidP="008E7637">
      <w:pPr>
        <w:jc w:val="both"/>
        <w:rPr>
          <w:rFonts w:cstheme="minorHAnsi"/>
        </w:rPr>
      </w:pPr>
      <w:r>
        <w:rPr>
          <w:rFonts w:cstheme="minorHAnsi"/>
        </w:rPr>
        <w:t xml:space="preserve">Son olarak da, </w:t>
      </w:r>
      <w:r w:rsidR="008E7637" w:rsidRPr="008E7637">
        <w:rPr>
          <w:rFonts w:cstheme="minorHAnsi"/>
          <w:b/>
        </w:rPr>
        <w:t>2013 yılının Ocak ayında, Ankara’da bir kapanış toplantısı ve son bir istişare düzenlenecektir</w:t>
      </w:r>
      <w:r w:rsidR="008E7637" w:rsidRPr="008E7637">
        <w:rPr>
          <w:rFonts w:cstheme="minorHAnsi"/>
        </w:rPr>
        <w:t xml:space="preserve">. </w:t>
      </w:r>
    </w:p>
    <w:p w:rsidR="008E7637" w:rsidRPr="008E7637" w:rsidRDefault="008E7637" w:rsidP="008E7637">
      <w:pPr>
        <w:jc w:val="both"/>
        <w:rPr>
          <w:rFonts w:cstheme="minorHAnsi"/>
        </w:rPr>
      </w:pPr>
      <w:r w:rsidRPr="008E7637">
        <w:rPr>
          <w:rFonts w:cstheme="minorHAnsi"/>
        </w:rPr>
        <w:t xml:space="preserve">Buna ek olarak, </w:t>
      </w:r>
      <w:hyperlink r:id="rId15" w:history="1">
        <w:r w:rsidR="00CB6819" w:rsidRPr="008C7B9B">
          <w:rPr>
            <w:rStyle w:val="Kpr"/>
            <w:lang w:val="en-GB"/>
          </w:rPr>
          <w:t>www.2015sonrasiturkiye.org</w:t>
        </w:r>
      </w:hyperlink>
      <w:r w:rsidRPr="008E7637">
        <w:rPr>
          <w:rFonts w:cstheme="minorHAnsi"/>
        </w:rPr>
        <w:t xml:space="preserve"> adresinde, özellikle Türkiye’deki 2015 Sonrası  istişare sürecine özel bir internet sitesinde </w:t>
      </w:r>
      <w:r w:rsidRPr="008E7637">
        <w:rPr>
          <w:rFonts w:cstheme="minorHAnsi"/>
          <w:b/>
        </w:rPr>
        <w:t>bir anket</w:t>
      </w:r>
      <w:r w:rsidRPr="008E7637">
        <w:rPr>
          <w:rFonts w:cstheme="minorHAnsi"/>
        </w:rPr>
        <w:t xml:space="preserve"> çalışması başlatılacaktır. </w:t>
      </w:r>
    </w:p>
    <w:p w:rsidR="008E7637" w:rsidRDefault="008E7637" w:rsidP="008E7637">
      <w:pPr>
        <w:jc w:val="both"/>
        <w:rPr>
          <w:rFonts w:cstheme="minorHAnsi"/>
        </w:rPr>
      </w:pPr>
      <w:r w:rsidRPr="008E7637">
        <w:rPr>
          <w:rFonts w:cstheme="minorHAnsi"/>
        </w:rPr>
        <w:t xml:space="preserve">İnternet sitesi aynı zamanda, bilgi paylaşmak, ilgilileri istişarelerden haberdar etmek ve sonraki bildirileri ve kamuoyuna sunmak üzere bir taslak kilit tavsiyeler raporunu paylaşmak için de bir platform görevi görecektir. Ulusal istişareler için yol gösterici ilkeler kapsayıcılık ve açıklık olduğu için, süreçle ilgili olarak kamu ile mümkün olduğunca çok bilgi paylaşmayı amaçlamaktayız. </w:t>
      </w:r>
    </w:p>
    <w:p w:rsidR="00CB6819" w:rsidRDefault="00CB6819" w:rsidP="008E7637">
      <w:pPr>
        <w:jc w:val="both"/>
        <w:rPr>
          <w:rFonts w:cstheme="minorHAnsi"/>
        </w:rPr>
      </w:pPr>
    </w:p>
    <w:p w:rsidR="008E7637" w:rsidRPr="00E6575A" w:rsidRDefault="008E7637" w:rsidP="008E7637">
      <w:pPr>
        <w:rPr>
          <w:rFonts w:ascii="Palatino Linotype" w:hAnsi="Palatino Linotype" w:cs="Arial"/>
        </w:rPr>
      </w:pPr>
    </w:p>
    <w:p w:rsidR="008E7637" w:rsidRPr="008E7637" w:rsidRDefault="008E7637" w:rsidP="00CF11D6">
      <w:pPr>
        <w:jc w:val="both"/>
      </w:pPr>
    </w:p>
    <w:p w:rsidR="00CF11D6" w:rsidRPr="00CF11D6" w:rsidRDefault="00CF11D6" w:rsidP="00CF11D6">
      <w:pPr>
        <w:jc w:val="both"/>
        <w:rPr>
          <w:lang w:val="en-GB"/>
        </w:rPr>
      </w:pPr>
    </w:p>
    <w:p w:rsidR="00B33ADC" w:rsidRPr="00B33ADC" w:rsidRDefault="00B33ADC" w:rsidP="00866D10">
      <w:pPr>
        <w:spacing w:after="0"/>
        <w:jc w:val="both"/>
        <w:rPr>
          <w:lang w:val="en-GB"/>
        </w:rPr>
      </w:pPr>
    </w:p>
    <w:sectPr w:rsidR="00B33ADC" w:rsidRPr="00B33ADC" w:rsidSect="001627C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73" w:rsidRDefault="003A1A73" w:rsidP="00543480">
      <w:pPr>
        <w:spacing w:after="0" w:line="240" w:lineRule="auto"/>
      </w:pPr>
      <w:r>
        <w:separator/>
      </w:r>
    </w:p>
  </w:endnote>
  <w:endnote w:type="continuationSeparator" w:id="0">
    <w:p w:rsidR="003A1A73" w:rsidRDefault="003A1A73" w:rsidP="0054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885167"/>
      <w:docPartObj>
        <w:docPartGallery w:val="Page Numbers (Bottom of Page)"/>
        <w:docPartUnique/>
      </w:docPartObj>
    </w:sdtPr>
    <w:sdtEndPr>
      <w:rPr>
        <w:noProof/>
      </w:rPr>
    </w:sdtEndPr>
    <w:sdtContent>
      <w:p w:rsidR="00282E44" w:rsidRDefault="003A1A73">
        <w:pPr>
          <w:pStyle w:val="Altbilgi"/>
          <w:jc w:val="right"/>
        </w:pPr>
        <w:r>
          <w:fldChar w:fldCharType="begin"/>
        </w:r>
        <w:r>
          <w:instrText xml:space="preserve"> PAGE   \* MERGEFORMAT </w:instrText>
        </w:r>
        <w:r>
          <w:fldChar w:fldCharType="separate"/>
        </w:r>
        <w:r w:rsidR="003624C7">
          <w:rPr>
            <w:noProof/>
          </w:rPr>
          <w:t>1</w:t>
        </w:r>
        <w:r>
          <w:rPr>
            <w:noProof/>
          </w:rPr>
          <w:fldChar w:fldCharType="end"/>
        </w:r>
      </w:p>
    </w:sdtContent>
  </w:sdt>
  <w:p w:rsidR="00282E44" w:rsidRDefault="00282E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73" w:rsidRDefault="003A1A73" w:rsidP="00543480">
      <w:pPr>
        <w:spacing w:after="0" w:line="240" w:lineRule="auto"/>
      </w:pPr>
      <w:r>
        <w:separator/>
      </w:r>
    </w:p>
  </w:footnote>
  <w:footnote w:type="continuationSeparator" w:id="0">
    <w:p w:rsidR="003A1A73" w:rsidRDefault="003A1A73" w:rsidP="00543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44" w:rsidRDefault="00282E44" w:rsidP="000D3901">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5D0D"/>
    <w:multiLevelType w:val="multilevel"/>
    <w:tmpl w:val="0B308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17F062B"/>
    <w:multiLevelType w:val="hybridMultilevel"/>
    <w:tmpl w:val="FBFC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503A5"/>
    <w:multiLevelType w:val="hybridMultilevel"/>
    <w:tmpl w:val="1E9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14D2A"/>
    <w:multiLevelType w:val="hybridMultilevel"/>
    <w:tmpl w:val="01A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36825"/>
    <w:multiLevelType w:val="hybridMultilevel"/>
    <w:tmpl w:val="39167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F72AB3"/>
    <w:multiLevelType w:val="hybridMultilevel"/>
    <w:tmpl w:val="7ADE1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A18C5"/>
    <w:multiLevelType w:val="hybridMultilevel"/>
    <w:tmpl w:val="0712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00C0D"/>
    <w:multiLevelType w:val="hybridMultilevel"/>
    <w:tmpl w:val="1ADC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EC42F3"/>
    <w:multiLevelType w:val="hybridMultilevel"/>
    <w:tmpl w:val="8FB218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3"/>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80"/>
    <w:rsid w:val="00001A0F"/>
    <w:rsid w:val="0000376B"/>
    <w:rsid w:val="00013CDB"/>
    <w:rsid w:val="00047AF1"/>
    <w:rsid w:val="0006029B"/>
    <w:rsid w:val="000C4C9C"/>
    <w:rsid w:val="000D3901"/>
    <w:rsid w:val="000F5379"/>
    <w:rsid w:val="00152248"/>
    <w:rsid w:val="001627C6"/>
    <w:rsid w:val="00186F37"/>
    <w:rsid w:val="001B0AA9"/>
    <w:rsid w:val="001E3A6E"/>
    <w:rsid w:val="001F4D19"/>
    <w:rsid w:val="0021089F"/>
    <w:rsid w:val="0021708B"/>
    <w:rsid w:val="00224172"/>
    <w:rsid w:val="002357A3"/>
    <w:rsid w:val="0025552C"/>
    <w:rsid w:val="002614F3"/>
    <w:rsid w:val="00275F26"/>
    <w:rsid w:val="00282E44"/>
    <w:rsid w:val="002C0C2C"/>
    <w:rsid w:val="002D2719"/>
    <w:rsid w:val="002D63D8"/>
    <w:rsid w:val="002F45A4"/>
    <w:rsid w:val="00300834"/>
    <w:rsid w:val="00334984"/>
    <w:rsid w:val="003624C7"/>
    <w:rsid w:val="003941B7"/>
    <w:rsid w:val="003A1A73"/>
    <w:rsid w:val="003C51FA"/>
    <w:rsid w:val="003E75BE"/>
    <w:rsid w:val="003E77CF"/>
    <w:rsid w:val="00401296"/>
    <w:rsid w:val="00401619"/>
    <w:rsid w:val="00423A91"/>
    <w:rsid w:val="00441BE4"/>
    <w:rsid w:val="004621D8"/>
    <w:rsid w:val="004A62FE"/>
    <w:rsid w:val="004E542B"/>
    <w:rsid w:val="004F04C1"/>
    <w:rsid w:val="0051124E"/>
    <w:rsid w:val="00513A2C"/>
    <w:rsid w:val="00543480"/>
    <w:rsid w:val="00570711"/>
    <w:rsid w:val="00570817"/>
    <w:rsid w:val="00581AB1"/>
    <w:rsid w:val="0058283D"/>
    <w:rsid w:val="00590032"/>
    <w:rsid w:val="005A126F"/>
    <w:rsid w:val="005F0419"/>
    <w:rsid w:val="0061319D"/>
    <w:rsid w:val="00624D6E"/>
    <w:rsid w:val="00626AED"/>
    <w:rsid w:val="0063025A"/>
    <w:rsid w:val="00645958"/>
    <w:rsid w:val="00665245"/>
    <w:rsid w:val="0069281E"/>
    <w:rsid w:val="006B2903"/>
    <w:rsid w:val="006C31B1"/>
    <w:rsid w:val="006F23A8"/>
    <w:rsid w:val="006F3243"/>
    <w:rsid w:val="007254CB"/>
    <w:rsid w:val="00757FE6"/>
    <w:rsid w:val="00796595"/>
    <w:rsid w:val="007D5A89"/>
    <w:rsid w:val="007E32F0"/>
    <w:rsid w:val="00811A6C"/>
    <w:rsid w:val="0081224D"/>
    <w:rsid w:val="00815588"/>
    <w:rsid w:val="00827649"/>
    <w:rsid w:val="008474F7"/>
    <w:rsid w:val="008533DF"/>
    <w:rsid w:val="00866D10"/>
    <w:rsid w:val="008706D9"/>
    <w:rsid w:val="0088346C"/>
    <w:rsid w:val="00896876"/>
    <w:rsid w:val="008A16CF"/>
    <w:rsid w:val="008A6F22"/>
    <w:rsid w:val="008B688C"/>
    <w:rsid w:val="008C6A61"/>
    <w:rsid w:val="008D5309"/>
    <w:rsid w:val="008E437E"/>
    <w:rsid w:val="008E7637"/>
    <w:rsid w:val="008E7FD8"/>
    <w:rsid w:val="009375B2"/>
    <w:rsid w:val="00950893"/>
    <w:rsid w:val="00957CB0"/>
    <w:rsid w:val="009779B9"/>
    <w:rsid w:val="00977E28"/>
    <w:rsid w:val="009B4341"/>
    <w:rsid w:val="009B4E83"/>
    <w:rsid w:val="009D3597"/>
    <w:rsid w:val="009D6E05"/>
    <w:rsid w:val="009E6107"/>
    <w:rsid w:val="00A2468C"/>
    <w:rsid w:val="00A62F21"/>
    <w:rsid w:val="00A741B0"/>
    <w:rsid w:val="00A87D80"/>
    <w:rsid w:val="00AB47C4"/>
    <w:rsid w:val="00AE35AB"/>
    <w:rsid w:val="00B0723B"/>
    <w:rsid w:val="00B262B3"/>
    <w:rsid w:val="00B33ADC"/>
    <w:rsid w:val="00B6462D"/>
    <w:rsid w:val="00B72D58"/>
    <w:rsid w:val="00BE3078"/>
    <w:rsid w:val="00C00F5A"/>
    <w:rsid w:val="00C13E13"/>
    <w:rsid w:val="00C37764"/>
    <w:rsid w:val="00C41F7C"/>
    <w:rsid w:val="00C62D42"/>
    <w:rsid w:val="00CB6819"/>
    <w:rsid w:val="00CD2FD5"/>
    <w:rsid w:val="00CF11D6"/>
    <w:rsid w:val="00CF57E1"/>
    <w:rsid w:val="00D10562"/>
    <w:rsid w:val="00D1655A"/>
    <w:rsid w:val="00D2440E"/>
    <w:rsid w:val="00D25C56"/>
    <w:rsid w:val="00D30F1F"/>
    <w:rsid w:val="00D31A62"/>
    <w:rsid w:val="00D87F05"/>
    <w:rsid w:val="00DC47CC"/>
    <w:rsid w:val="00DE1102"/>
    <w:rsid w:val="00E20C2D"/>
    <w:rsid w:val="00E301A3"/>
    <w:rsid w:val="00E40030"/>
    <w:rsid w:val="00E43A04"/>
    <w:rsid w:val="00E61F9F"/>
    <w:rsid w:val="00E70A5B"/>
    <w:rsid w:val="00E87B22"/>
    <w:rsid w:val="00E95857"/>
    <w:rsid w:val="00E9782A"/>
    <w:rsid w:val="00EB24BE"/>
    <w:rsid w:val="00EB4377"/>
    <w:rsid w:val="00EB5EDA"/>
    <w:rsid w:val="00EC4EBB"/>
    <w:rsid w:val="00F60977"/>
    <w:rsid w:val="00F647F9"/>
    <w:rsid w:val="00F91B0E"/>
    <w:rsid w:val="00F92738"/>
    <w:rsid w:val="00FC42F6"/>
    <w:rsid w:val="00FD2A0E"/>
    <w:rsid w:val="00FE49CF"/>
    <w:rsid w:val="00FF0B5E"/>
    <w:rsid w:val="00FF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HeaderChar"/>
    <w:uiPriority w:val="99"/>
    <w:unhideWhenUsed/>
    <w:rsid w:val="00543480"/>
    <w:pPr>
      <w:tabs>
        <w:tab w:val="center" w:pos="4680"/>
        <w:tab w:val="right" w:pos="9360"/>
      </w:tabs>
      <w:spacing w:after="0" w:line="240" w:lineRule="auto"/>
    </w:pPr>
  </w:style>
  <w:style w:type="character" w:customStyle="1" w:styleId="HeaderChar">
    <w:name w:val="Header Char"/>
    <w:basedOn w:val="VarsaylanParagrafYazTipi"/>
    <w:link w:val="stbilgi"/>
    <w:uiPriority w:val="99"/>
    <w:rsid w:val="00543480"/>
  </w:style>
  <w:style w:type="paragraph" w:styleId="Altbilgi">
    <w:name w:val="footer"/>
    <w:basedOn w:val="Normal"/>
    <w:link w:val="FooterChar"/>
    <w:uiPriority w:val="99"/>
    <w:unhideWhenUsed/>
    <w:rsid w:val="00543480"/>
    <w:pPr>
      <w:tabs>
        <w:tab w:val="center" w:pos="4680"/>
        <w:tab w:val="right" w:pos="9360"/>
      </w:tabs>
      <w:spacing w:after="0" w:line="240" w:lineRule="auto"/>
    </w:pPr>
  </w:style>
  <w:style w:type="character" w:customStyle="1" w:styleId="FooterChar">
    <w:name w:val="Footer Char"/>
    <w:basedOn w:val="VarsaylanParagrafYazTipi"/>
    <w:link w:val="Altbilgi"/>
    <w:uiPriority w:val="99"/>
    <w:rsid w:val="00543480"/>
  </w:style>
  <w:style w:type="paragraph" w:styleId="ListeParagraf">
    <w:name w:val="List Paragraph"/>
    <w:basedOn w:val="Normal"/>
    <w:link w:val="ListParagraphChar"/>
    <w:uiPriority w:val="34"/>
    <w:qFormat/>
    <w:rsid w:val="00543480"/>
    <w:pPr>
      <w:ind w:left="720"/>
      <w:contextualSpacing/>
    </w:pPr>
  </w:style>
  <w:style w:type="character" w:styleId="Kpr">
    <w:name w:val="Hyperlink"/>
    <w:basedOn w:val="VarsaylanParagrafYazTipi"/>
    <w:uiPriority w:val="99"/>
    <w:unhideWhenUsed/>
    <w:rsid w:val="006F23A8"/>
    <w:rPr>
      <w:color w:val="0000FF" w:themeColor="hyperlink"/>
      <w:u w:val="single"/>
    </w:rPr>
  </w:style>
  <w:style w:type="paragraph" w:styleId="BalonMetni">
    <w:name w:val="Balloon Text"/>
    <w:basedOn w:val="Normal"/>
    <w:link w:val="BalloonTextChar"/>
    <w:uiPriority w:val="99"/>
    <w:semiHidden/>
    <w:unhideWhenUsed/>
    <w:rsid w:val="005F0419"/>
    <w:pPr>
      <w:spacing w:after="0" w:line="240" w:lineRule="auto"/>
    </w:pPr>
    <w:rPr>
      <w:rFonts w:ascii="Tahoma" w:hAnsi="Tahoma" w:cs="Tahoma"/>
      <w:sz w:val="16"/>
      <w:szCs w:val="16"/>
    </w:rPr>
  </w:style>
  <w:style w:type="character" w:customStyle="1" w:styleId="BalloonTextChar">
    <w:name w:val="Balloon Text Char"/>
    <w:basedOn w:val="VarsaylanParagrafYazTipi"/>
    <w:link w:val="BalonMetni"/>
    <w:uiPriority w:val="99"/>
    <w:semiHidden/>
    <w:rsid w:val="005F0419"/>
    <w:rPr>
      <w:rFonts w:ascii="Tahoma" w:hAnsi="Tahoma" w:cs="Tahoma"/>
      <w:sz w:val="16"/>
      <w:szCs w:val="16"/>
    </w:rPr>
  </w:style>
  <w:style w:type="character" w:styleId="AklamaBavurusu">
    <w:name w:val="annotation reference"/>
    <w:basedOn w:val="VarsaylanParagrafYazTipi"/>
    <w:uiPriority w:val="99"/>
    <w:semiHidden/>
    <w:unhideWhenUsed/>
    <w:rsid w:val="00624D6E"/>
    <w:rPr>
      <w:sz w:val="16"/>
      <w:szCs w:val="16"/>
    </w:rPr>
  </w:style>
  <w:style w:type="paragraph" w:styleId="AklamaMetni">
    <w:name w:val="annotation text"/>
    <w:basedOn w:val="Normal"/>
    <w:link w:val="CommentTextChar"/>
    <w:uiPriority w:val="99"/>
    <w:semiHidden/>
    <w:unhideWhenUsed/>
    <w:rsid w:val="00624D6E"/>
    <w:pPr>
      <w:spacing w:line="240" w:lineRule="auto"/>
    </w:pPr>
    <w:rPr>
      <w:sz w:val="20"/>
      <w:szCs w:val="20"/>
    </w:rPr>
  </w:style>
  <w:style w:type="character" w:customStyle="1" w:styleId="CommentTextChar">
    <w:name w:val="Comment Text Char"/>
    <w:basedOn w:val="VarsaylanParagrafYazTipi"/>
    <w:link w:val="AklamaMetni"/>
    <w:uiPriority w:val="99"/>
    <w:semiHidden/>
    <w:rsid w:val="00624D6E"/>
    <w:rPr>
      <w:sz w:val="20"/>
      <w:szCs w:val="20"/>
    </w:rPr>
  </w:style>
  <w:style w:type="paragraph" w:styleId="AklamaKonusu">
    <w:name w:val="annotation subject"/>
    <w:basedOn w:val="AklamaMetni"/>
    <w:next w:val="AklamaMetni"/>
    <w:link w:val="CommentSubjectChar"/>
    <w:uiPriority w:val="99"/>
    <w:semiHidden/>
    <w:unhideWhenUsed/>
    <w:rsid w:val="00624D6E"/>
    <w:rPr>
      <w:b/>
      <w:bCs/>
    </w:rPr>
  </w:style>
  <w:style w:type="character" w:customStyle="1" w:styleId="CommentSubjectChar">
    <w:name w:val="Comment Subject Char"/>
    <w:basedOn w:val="CommentTextChar"/>
    <w:link w:val="AklamaKonusu"/>
    <w:uiPriority w:val="99"/>
    <w:semiHidden/>
    <w:rsid w:val="00624D6E"/>
    <w:rPr>
      <w:b/>
      <w:bCs/>
      <w:sz w:val="20"/>
      <w:szCs w:val="20"/>
    </w:rPr>
  </w:style>
  <w:style w:type="paragraph" w:styleId="DipnotMetni">
    <w:name w:val="footnote text"/>
    <w:basedOn w:val="Normal"/>
    <w:link w:val="FootnoteTextChar"/>
    <w:uiPriority w:val="99"/>
    <w:unhideWhenUsed/>
    <w:rsid w:val="00D2440E"/>
    <w:pPr>
      <w:spacing w:after="0" w:line="240" w:lineRule="auto"/>
    </w:pPr>
    <w:rPr>
      <w:sz w:val="20"/>
      <w:szCs w:val="20"/>
    </w:rPr>
  </w:style>
  <w:style w:type="character" w:customStyle="1" w:styleId="FootnoteTextChar">
    <w:name w:val="Footnote Text Char"/>
    <w:basedOn w:val="VarsaylanParagrafYazTipi"/>
    <w:link w:val="DipnotMetni"/>
    <w:uiPriority w:val="99"/>
    <w:rsid w:val="00D2440E"/>
    <w:rPr>
      <w:sz w:val="20"/>
      <w:szCs w:val="20"/>
    </w:rPr>
  </w:style>
  <w:style w:type="character" w:styleId="DipnotBavurusu">
    <w:name w:val="footnote reference"/>
    <w:basedOn w:val="VarsaylanParagrafYazTipi"/>
    <w:unhideWhenUsed/>
    <w:rsid w:val="00D2440E"/>
    <w:rPr>
      <w:vertAlign w:val="superscript"/>
    </w:rPr>
  </w:style>
  <w:style w:type="character" w:styleId="zlenenKpr">
    <w:name w:val="FollowedHyperlink"/>
    <w:basedOn w:val="VarsaylanParagrafYazTipi"/>
    <w:uiPriority w:val="99"/>
    <w:semiHidden/>
    <w:unhideWhenUsed/>
    <w:rsid w:val="00977E28"/>
    <w:rPr>
      <w:color w:val="800080" w:themeColor="followedHyperlink"/>
      <w:u w:val="single"/>
    </w:rPr>
  </w:style>
  <w:style w:type="character" w:customStyle="1" w:styleId="ListParagraphChar">
    <w:name w:val="List Paragraph Char"/>
    <w:link w:val="ListeParagraf"/>
    <w:uiPriority w:val="34"/>
    <w:rsid w:val="00665245"/>
  </w:style>
  <w:style w:type="paragraph" w:styleId="NormalWeb">
    <w:name w:val="Normal (Web)"/>
    <w:basedOn w:val="Normal"/>
    <w:uiPriority w:val="99"/>
    <w:unhideWhenUsed/>
    <w:rsid w:val="00B33A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HeaderChar"/>
    <w:uiPriority w:val="99"/>
    <w:unhideWhenUsed/>
    <w:rsid w:val="00543480"/>
    <w:pPr>
      <w:tabs>
        <w:tab w:val="center" w:pos="4680"/>
        <w:tab w:val="right" w:pos="9360"/>
      </w:tabs>
      <w:spacing w:after="0" w:line="240" w:lineRule="auto"/>
    </w:pPr>
  </w:style>
  <w:style w:type="character" w:customStyle="1" w:styleId="HeaderChar">
    <w:name w:val="Header Char"/>
    <w:basedOn w:val="VarsaylanParagrafYazTipi"/>
    <w:link w:val="stbilgi"/>
    <w:uiPriority w:val="99"/>
    <w:rsid w:val="00543480"/>
  </w:style>
  <w:style w:type="paragraph" w:styleId="Altbilgi">
    <w:name w:val="footer"/>
    <w:basedOn w:val="Normal"/>
    <w:link w:val="FooterChar"/>
    <w:uiPriority w:val="99"/>
    <w:unhideWhenUsed/>
    <w:rsid w:val="00543480"/>
    <w:pPr>
      <w:tabs>
        <w:tab w:val="center" w:pos="4680"/>
        <w:tab w:val="right" w:pos="9360"/>
      </w:tabs>
      <w:spacing w:after="0" w:line="240" w:lineRule="auto"/>
    </w:pPr>
  </w:style>
  <w:style w:type="character" w:customStyle="1" w:styleId="FooterChar">
    <w:name w:val="Footer Char"/>
    <w:basedOn w:val="VarsaylanParagrafYazTipi"/>
    <w:link w:val="Altbilgi"/>
    <w:uiPriority w:val="99"/>
    <w:rsid w:val="00543480"/>
  </w:style>
  <w:style w:type="paragraph" w:styleId="ListeParagraf">
    <w:name w:val="List Paragraph"/>
    <w:basedOn w:val="Normal"/>
    <w:link w:val="ListParagraphChar"/>
    <w:uiPriority w:val="34"/>
    <w:qFormat/>
    <w:rsid w:val="00543480"/>
    <w:pPr>
      <w:ind w:left="720"/>
      <w:contextualSpacing/>
    </w:pPr>
  </w:style>
  <w:style w:type="character" w:styleId="Kpr">
    <w:name w:val="Hyperlink"/>
    <w:basedOn w:val="VarsaylanParagrafYazTipi"/>
    <w:uiPriority w:val="99"/>
    <w:unhideWhenUsed/>
    <w:rsid w:val="006F23A8"/>
    <w:rPr>
      <w:color w:val="0000FF" w:themeColor="hyperlink"/>
      <w:u w:val="single"/>
    </w:rPr>
  </w:style>
  <w:style w:type="paragraph" w:styleId="BalonMetni">
    <w:name w:val="Balloon Text"/>
    <w:basedOn w:val="Normal"/>
    <w:link w:val="BalloonTextChar"/>
    <w:uiPriority w:val="99"/>
    <w:semiHidden/>
    <w:unhideWhenUsed/>
    <w:rsid w:val="005F0419"/>
    <w:pPr>
      <w:spacing w:after="0" w:line="240" w:lineRule="auto"/>
    </w:pPr>
    <w:rPr>
      <w:rFonts w:ascii="Tahoma" w:hAnsi="Tahoma" w:cs="Tahoma"/>
      <w:sz w:val="16"/>
      <w:szCs w:val="16"/>
    </w:rPr>
  </w:style>
  <w:style w:type="character" w:customStyle="1" w:styleId="BalloonTextChar">
    <w:name w:val="Balloon Text Char"/>
    <w:basedOn w:val="VarsaylanParagrafYazTipi"/>
    <w:link w:val="BalonMetni"/>
    <w:uiPriority w:val="99"/>
    <w:semiHidden/>
    <w:rsid w:val="005F0419"/>
    <w:rPr>
      <w:rFonts w:ascii="Tahoma" w:hAnsi="Tahoma" w:cs="Tahoma"/>
      <w:sz w:val="16"/>
      <w:szCs w:val="16"/>
    </w:rPr>
  </w:style>
  <w:style w:type="character" w:styleId="AklamaBavurusu">
    <w:name w:val="annotation reference"/>
    <w:basedOn w:val="VarsaylanParagrafYazTipi"/>
    <w:uiPriority w:val="99"/>
    <w:semiHidden/>
    <w:unhideWhenUsed/>
    <w:rsid w:val="00624D6E"/>
    <w:rPr>
      <w:sz w:val="16"/>
      <w:szCs w:val="16"/>
    </w:rPr>
  </w:style>
  <w:style w:type="paragraph" w:styleId="AklamaMetni">
    <w:name w:val="annotation text"/>
    <w:basedOn w:val="Normal"/>
    <w:link w:val="CommentTextChar"/>
    <w:uiPriority w:val="99"/>
    <w:semiHidden/>
    <w:unhideWhenUsed/>
    <w:rsid w:val="00624D6E"/>
    <w:pPr>
      <w:spacing w:line="240" w:lineRule="auto"/>
    </w:pPr>
    <w:rPr>
      <w:sz w:val="20"/>
      <w:szCs w:val="20"/>
    </w:rPr>
  </w:style>
  <w:style w:type="character" w:customStyle="1" w:styleId="CommentTextChar">
    <w:name w:val="Comment Text Char"/>
    <w:basedOn w:val="VarsaylanParagrafYazTipi"/>
    <w:link w:val="AklamaMetni"/>
    <w:uiPriority w:val="99"/>
    <w:semiHidden/>
    <w:rsid w:val="00624D6E"/>
    <w:rPr>
      <w:sz w:val="20"/>
      <w:szCs w:val="20"/>
    </w:rPr>
  </w:style>
  <w:style w:type="paragraph" w:styleId="AklamaKonusu">
    <w:name w:val="annotation subject"/>
    <w:basedOn w:val="AklamaMetni"/>
    <w:next w:val="AklamaMetni"/>
    <w:link w:val="CommentSubjectChar"/>
    <w:uiPriority w:val="99"/>
    <w:semiHidden/>
    <w:unhideWhenUsed/>
    <w:rsid w:val="00624D6E"/>
    <w:rPr>
      <w:b/>
      <w:bCs/>
    </w:rPr>
  </w:style>
  <w:style w:type="character" w:customStyle="1" w:styleId="CommentSubjectChar">
    <w:name w:val="Comment Subject Char"/>
    <w:basedOn w:val="CommentTextChar"/>
    <w:link w:val="AklamaKonusu"/>
    <w:uiPriority w:val="99"/>
    <w:semiHidden/>
    <w:rsid w:val="00624D6E"/>
    <w:rPr>
      <w:b/>
      <w:bCs/>
      <w:sz w:val="20"/>
      <w:szCs w:val="20"/>
    </w:rPr>
  </w:style>
  <w:style w:type="paragraph" w:styleId="DipnotMetni">
    <w:name w:val="footnote text"/>
    <w:basedOn w:val="Normal"/>
    <w:link w:val="FootnoteTextChar"/>
    <w:uiPriority w:val="99"/>
    <w:unhideWhenUsed/>
    <w:rsid w:val="00D2440E"/>
    <w:pPr>
      <w:spacing w:after="0" w:line="240" w:lineRule="auto"/>
    </w:pPr>
    <w:rPr>
      <w:sz w:val="20"/>
      <w:szCs w:val="20"/>
    </w:rPr>
  </w:style>
  <w:style w:type="character" w:customStyle="1" w:styleId="FootnoteTextChar">
    <w:name w:val="Footnote Text Char"/>
    <w:basedOn w:val="VarsaylanParagrafYazTipi"/>
    <w:link w:val="DipnotMetni"/>
    <w:uiPriority w:val="99"/>
    <w:rsid w:val="00D2440E"/>
    <w:rPr>
      <w:sz w:val="20"/>
      <w:szCs w:val="20"/>
    </w:rPr>
  </w:style>
  <w:style w:type="character" w:styleId="DipnotBavurusu">
    <w:name w:val="footnote reference"/>
    <w:basedOn w:val="VarsaylanParagrafYazTipi"/>
    <w:unhideWhenUsed/>
    <w:rsid w:val="00D2440E"/>
    <w:rPr>
      <w:vertAlign w:val="superscript"/>
    </w:rPr>
  </w:style>
  <w:style w:type="character" w:styleId="zlenenKpr">
    <w:name w:val="FollowedHyperlink"/>
    <w:basedOn w:val="VarsaylanParagrafYazTipi"/>
    <w:uiPriority w:val="99"/>
    <w:semiHidden/>
    <w:unhideWhenUsed/>
    <w:rsid w:val="00977E28"/>
    <w:rPr>
      <w:color w:val="800080" w:themeColor="followedHyperlink"/>
      <w:u w:val="single"/>
    </w:rPr>
  </w:style>
  <w:style w:type="character" w:customStyle="1" w:styleId="ListParagraphChar">
    <w:name w:val="List Paragraph Char"/>
    <w:link w:val="ListeParagraf"/>
    <w:uiPriority w:val="34"/>
    <w:rsid w:val="00665245"/>
  </w:style>
  <w:style w:type="paragraph" w:styleId="NormalWeb">
    <w:name w:val="Normal (Web)"/>
    <w:basedOn w:val="Normal"/>
    <w:uiPriority w:val="99"/>
    <w:unhideWhenUsed/>
    <w:rsid w:val="00B33A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3837">
      <w:bodyDiv w:val="1"/>
      <w:marLeft w:val="0"/>
      <w:marRight w:val="0"/>
      <w:marTop w:val="0"/>
      <w:marBottom w:val="0"/>
      <w:divBdr>
        <w:top w:val="none" w:sz="0" w:space="0" w:color="auto"/>
        <w:left w:val="none" w:sz="0" w:space="0" w:color="auto"/>
        <w:bottom w:val="none" w:sz="0" w:space="0" w:color="auto"/>
        <w:right w:val="none" w:sz="0" w:space="0" w:color="auto"/>
      </w:divBdr>
      <w:divsChild>
        <w:div w:id="352151803">
          <w:marLeft w:val="0"/>
          <w:marRight w:val="0"/>
          <w:marTop w:val="0"/>
          <w:marBottom w:val="0"/>
          <w:divBdr>
            <w:top w:val="none" w:sz="0" w:space="0" w:color="auto"/>
            <w:left w:val="none" w:sz="0" w:space="0" w:color="auto"/>
            <w:bottom w:val="none" w:sz="0" w:space="0" w:color="auto"/>
            <w:right w:val="none" w:sz="0" w:space="0" w:color="auto"/>
          </w:divBdr>
          <w:divsChild>
            <w:div w:id="93090431">
              <w:marLeft w:val="0"/>
              <w:marRight w:val="0"/>
              <w:marTop w:val="0"/>
              <w:marBottom w:val="120"/>
              <w:divBdr>
                <w:top w:val="none" w:sz="0" w:space="0" w:color="auto"/>
                <w:left w:val="none" w:sz="0" w:space="0" w:color="auto"/>
                <w:bottom w:val="none" w:sz="0" w:space="0" w:color="auto"/>
                <w:right w:val="none" w:sz="0" w:space="0" w:color="auto"/>
              </w:divBdr>
              <w:divsChild>
                <w:div w:id="852838889">
                  <w:marLeft w:val="0"/>
                  <w:marRight w:val="690"/>
                  <w:marTop w:val="0"/>
                  <w:marBottom w:val="0"/>
                  <w:divBdr>
                    <w:top w:val="none" w:sz="0" w:space="0" w:color="auto"/>
                    <w:left w:val="none" w:sz="0" w:space="0" w:color="auto"/>
                    <w:bottom w:val="none" w:sz="0" w:space="0" w:color="auto"/>
                    <w:right w:val="none" w:sz="0" w:space="0" w:color="auto"/>
                  </w:divBdr>
                </w:div>
              </w:divsChild>
            </w:div>
          </w:divsChild>
        </w:div>
      </w:divsChild>
    </w:div>
    <w:div w:id="581069572">
      <w:bodyDiv w:val="1"/>
      <w:marLeft w:val="0"/>
      <w:marRight w:val="0"/>
      <w:marTop w:val="0"/>
      <w:marBottom w:val="0"/>
      <w:divBdr>
        <w:top w:val="none" w:sz="0" w:space="0" w:color="auto"/>
        <w:left w:val="none" w:sz="0" w:space="0" w:color="auto"/>
        <w:bottom w:val="none" w:sz="0" w:space="0" w:color="auto"/>
        <w:right w:val="none" w:sz="0" w:space="0" w:color="auto"/>
      </w:divBdr>
    </w:div>
    <w:div w:id="858010818">
      <w:bodyDiv w:val="1"/>
      <w:marLeft w:val="0"/>
      <w:marRight w:val="0"/>
      <w:marTop w:val="0"/>
      <w:marBottom w:val="0"/>
      <w:divBdr>
        <w:top w:val="none" w:sz="0" w:space="0" w:color="auto"/>
        <w:left w:val="none" w:sz="0" w:space="0" w:color="auto"/>
        <w:bottom w:val="none" w:sz="0" w:space="0" w:color="auto"/>
        <w:right w:val="none" w:sz="0" w:space="0" w:color="auto"/>
      </w:divBdr>
    </w:div>
    <w:div w:id="899092358">
      <w:bodyDiv w:val="1"/>
      <w:marLeft w:val="0"/>
      <w:marRight w:val="0"/>
      <w:marTop w:val="0"/>
      <w:marBottom w:val="0"/>
      <w:divBdr>
        <w:top w:val="none" w:sz="0" w:space="0" w:color="auto"/>
        <w:left w:val="none" w:sz="0" w:space="0" w:color="auto"/>
        <w:bottom w:val="none" w:sz="0" w:space="0" w:color="auto"/>
        <w:right w:val="none" w:sz="0" w:space="0" w:color="auto"/>
      </w:divBdr>
      <w:divsChild>
        <w:div w:id="1858077690">
          <w:marLeft w:val="547"/>
          <w:marRight w:val="0"/>
          <w:marTop w:val="0"/>
          <w:marBottom w:val="0"/>
          <w:divBdr>
            <w:top w:val="none" w:sz="0" w:space="0" w:color="auto"/>
            <w:left w:val="none" w:sz="0" w:space="0" w:color="auto"/>
            <w:bottom w:val="none" w:sz="0" w:space="0" w:color="auto"/>
            <w:right w:val="none" w:sz="0" w:space="0" w:color="auto"/>
          </w:divBdr>
        </w:div>
        <w:div w:id="377433306">
          <w:marLeft w:val="547"/>
          <w:marRight w:val="0"/>
          <w:marTop w:val="0"/>
          <w:marBottom w:val="0"/>
          <w:divBdr>
            <w:top w:val="none" w:sz="0" w:space="0" w:color="auto"/>
            <w:left w:val="none" w:sz="0" w:space="0" w:color="auto"/>
            <w:bottom w:val="none" w:sz="0" w:space="0" w:color="auto"/>
            <w:right w:val="none" w:sz="0" w:space="0" w:color="auto"/>
          </w:divBdr>
        </w:div>
      </w:divsChild>
    </w:div>
    <w:div w:id="979925248">
      <w:bodyDiv w:val="1"/>
      <w:marLeft w:val="0"/>
      <w:marRight w:val="0"/>
      <w:marTop w:val="0"/>
      <w:marBottom w:val="0"/>
      <w:divBdr>
        <w:top w:val="none" w:sz="0" w:space="0" w:color="auto"/>
        <w:left w:val="none" w:sz="0" w:space="0" w:color="auto"/>
        <w:bottom w:val="none" w:sz="0" w:space="0" w:color="auto"/>
        <w:right w:val="none" w:sz="0" w:space="0" w:color="auto"/>
      </w:divBdr>
    </w:div>
    <w:div w:id="1308247545">
      <w:bodyDiv w:val="1"/>
      <w:marLeft w:val="0"/>
      <w:marRight w:val="0"/>
      <w:marTop w:val="0"/>
      <w:marBottom w:val="0"/>
      <w:divBdr>
        <w:top w:val="none" w:sz="0" w:space="0" w:color="auto"/>
        <w:left w:val="none" w:sz="0" w:space="0" w:color="auto"/>
        <w:bottom w:val="none" w:sz="0" w:space="0" w:color="auto"/>
        <w:right w:val="none" w:sz="0" w:space="0" w:color="auto"/>
      </w:divBdr>
    </w:div>
    <w:div w:id="1645960947">
      <w:bodyDiv w:val="1"/>
      <w:marLeft w:val="0"/>
      <w:marRight w:val="0"/>
      <w:marTop w:val="0"/>
      <w:marBottom w:val="0"/>
      <w:divBdr>
        <w:top w:val="none" w:sz="0" w:space="0" w:color="auto"/>
        <w:left w:val="none" w:sz="0" w:space="0" w:color="auto"/>
        <w:bottom w:val="none" w:sz="0" w:space="0" w:color="auto"/>
        <w:right w:val="none" w:sz="0" w:space="0" w:color="auto"/>
      </w:divBdr>
      <w:divsChild>
        <w:div w:id="2052920674">
          <w:marLeft w:val="0"/>
          <w:marRight w:val="0"/>
          <w:marTop w:val="0"/>
          <w:marBottom w:val="0"/>
          <w:divBdr>
            <w:top w:val="none" w:sz="0" w:space="0" w:color="auto"/>
            <w:left w:val="none" w:sz="0" w:space="0" w:color="auto"/>
            <w:bottom w:val="none" w:sz="0" w:space="0" w:color="auto"/>
            <w:right w:val="none" w:sz="0" w:space="0" w:color="auto"/>
          </w:divBdr>
          <w:divsChild>
            <w:div w:id="122887530">
              <w:marLeft w:val="0"/>
              <w:marRight w:val="0"/>
              <w:marTop w:val="0"/>
              <w:marBottom w:val="120"/>
              <w:divBdr>
                <w:top w:val="none" w:sz="0" w:space="0" w:color="auto"/>
                <w:left w:val="none" w:sz="0" w:space="0" w:color="auto"/>
                <w:bottom w:val="none" w:sz="0" w:space="0" w:color="auto"/>
                <w:right w:val="none" w:sz="0" w:space="0" w:color="auto"/>
              </w:divBdr>
              <w:divsChild>
                <w:div w:id="110517515">
                  <w:marLeft w:val="0"/>
                  <w:marRight w:val="69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2015sonrasiturkiye.org"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68A76F-98F9-42B2-969B-74A74D9B2233}"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tr-TR"/>
        </a:p>
      </dgm:t>
    </dgm:pt>
    <dgm:pt modelId="{E993AF58-5FA5-4FEE-BF25-3203B41AE047}">
      <dgm:prSet phldrT="[Metin]"/>
      <dgm:spPr/>
      <dgm:t>
        <a:bodyPr/>
        <a:lstStyle/>
        <a:p>
          <a:r>
            <a:rPr lang="tr-TR" b="1"/>
            <a:t>Ülke İstişareleri</a:t>
          </a:r>
        </a:p>
      </dgm:t>
    </dgm:pt>
    <dgm:pt modelId="{72FF989F-98B7-44F7-A6D9-9DAAF40624FA}" type="parTrans" cxnId="{9BC29629-76B7-40E1-81F2-610B824F9215}">
      <dgm:prSet/>
      <dgm:spPr/>
      <dgm:t>
        <a:bodyPr/>
        <a:lstStyle/>
        <a:p>
          <a:endParaRPr lang="tr-TR"/>
        </a:p>
      </dgm:t>
    </dgm:pt>
    <dgm:pt modelId="{D6BFA16A-0914-4E3C-811E-EA0FEF5F7DB9}" type="sibTrans" cxnId="{9BC29629-76B7-40E1-81F2-610B824F9215}">
      <dgm:prSet/>
      <dgm:spPr/>
      <dgm:t>
        <a:bodyPr/>
        <a:lstStyle/>
        <a:p>
          <a:endParaRPr lang="tr-TR"/>
        </a:p>
      </dgm:t>
    </dgm:pt>
    <dgm:pt modelId="{E4D31BB7-630B-400B-9B68-A235418571C5}">
      <dgm:prSet phldrT="[Metin]"/>
      <dgm:spPr/>
      <dgm:t>
        <a:bodyPr/>
        <a:lstStyle/>
        <a:p>
          <a:r>
            <a:rPr lang="tr-TR"/>
            <a:t> </a:t>
          </a:r>
          <a:r>
            <a:rPr lang="tr-TR" b="1"/>
            <a:t>Temmuz 2012: </a:t>
          </a:r>
          <a:r>
            <a:rPr lang="tr-TR"/>
            <a:t>Ülke istişarelerinin başlaması (istişare planlarının bildirilmesinin son günü: 17 Ağustos 2012)</a:t>
          </a:r>
        </a:p>
      </dgm:t>
    </dgm:pt>
    <dgm:pt modelId="{45EDD474-EB90-486B-B53A-D09BF951C583}" type="parTrans" cxnId="{50439479-38E7-42FD-8714-FCC3512C5B2F}">
      <dgm:prSet/>
      <dgm:spPr/>
      <dgm:t>
        <a:bodyPr/>
        <a:lstStyle/>
        <a:p>
          <a:endParaRPr lang="tr-TR"/>
        </a:p>
      </dgm:t>
    </dgm:pt>
    <dgm:pt modelId="{15C4EB0B-2A7E-4E63-A359-3C886EA4AA89}" type="sibTrans" cxnId="{50439479-38E7-42FD-8714-FCC3512C5B2F}">
      <dgm:prSet/>
      <dgm:spPr/>
      <dgm:t>
        <a:bodyPr/>
        <a:lstStyle/>
        <a:p>
          <a:endParaRPr lang="tr-TR"/>
        </a:p>
      </dgm:t>
    </dgm:pt>
    <dgm:pt modelId="{61B9266B-2A1F-4AC5-921A-AC7643505343}">
      <dgm:prSet phldrT="[Metin]"/>
      <dgm:spPr/>
      <dgm:t>
        <a:bodyPr/>
        <a:lstStyle/>
        <a:p>
          <a:r>
            <a:rPr lang="tr-TR" b="1"/>
            <a:t>Küresel BM Sisteminin Katkısı</a:t>
          </a:r>
        </a:p>
      </dgm:t>
    </dgm:pt>
    <dgm:pt modelId="{23DA8639-F6D9-4ACE-9B4B-F5FDA414EBD4}" type="parTrans" cxnId="{7A17A076-A304-4240-9416-60B7CBF9D97F}">
      <dgm:prSet/>
      <dgm:spPr/>
      <dgm:t>
        <a:bodyPr/>
        <a:lstStyle/>
        <a:p>
          <a:endParaRPr lang="tr-TR"/>
        </a:p>
      </dgm:t>
    </dgm:pt>
    <dgm:pt modelId="{ACFDE21F-4056-4FEA-8357-F92410DFD062}" type="sibTrans" cxnId="{7A17A076-A304-4240-9416-60B7CBF9D97F}">
      <dgm:prSet/>
      <dgm:spPr/>
      <dgm:t>
        <a:bodyPr/>
        <a:lstStyle/>
        <a:p>
          <a:endParaRPr lang="tr-TR"/>
        </a:p>
      </dgm:t>
    </dgm:pt>
    <dgm:pt modelId="{DAB98D4F-A537-478F-89D4-BDB8529E7FBC}">
      <dgm:prSet phldrT="[Metin]"/>
      <dgm:spPr/>
      <dgm:t>
        <a:bodyPr/>
        <a:lstStyle/>
        <a:p>
          <a:r>
            <a:rPr lang="tr-TR"/>
            <a:t> </a:t>
          </a:r>
          <a:r>
            <a:rPr lang="tr-TR" b="1"/>
            <a:t>Temmuz 2012: </a:t>
          </a:r>
          <a:r>
            <a:rPr lang="tr-TR"/>
            <a:t>BM Sistem Görev Ekibinin çalışmalarına dair BM Genel Sekreteri'ne  rapor göndermesi</a:t>
          </a:r>
        </a:p>
      </dgm:t>
    </dgm:pt>
    <dgm:pt modelId="{5A296A6B-AB71-4B7D-B5D2-4F20A8873EF5}" type="parTrans" cxnId="{58157FD9-2787-4E66-8422-439923A84447}">
      <dgm:prSet/>
      <dgm:spPr/>
      <dgm:t>
        <a:bodyPr/>
        <a:lstStyle/>
        <a:p>
          <a:endParaRPr lang="tr-TR"/>
        </a:p>
      </dgm:t>
    </dgm:pt>
    <dgm:pt modelId="{0FD19FF4-9E61-4B60-874F-BDC1094D9135}" type="sibTrans" cxnId="{58157FD9-2787-4E66-8422-439923A84447}">
      <dgm:prSet/>
      <dgm:spPr/>
      <dgm:t>
        <a:bodyPr/>
        <a:lstStyle/>
        <a:p>
          <a:endParaRPr lang="tr-TR"/>
        </a:p>
      </dgm:t>
    </dgm:pt>
    <dgm:pt modelId="{F458709A-1C76-43BE-9F65-905C40C62401}">
      <dgm:prSet phldrT="[Metin]"/>
      <dgm:spPr/>
      <dgm:t>
        <a:bodyPr/>
        <a:lstStyle/>
        <a:p>
          <a:r>
            <a:rPr lang="tr-TR" b="1"/>
            <a:t>Üst Düzey Panelin Çalışmaları</a:t>
          </a:r>
        </a:p>
      </dgm:t>
    </dgm:pt>
    <dgm:pt modelId="{55A0B512-F970-4AA0-BAF9-95146CF2815E}" type="parTrans" cxnId="{0CAA7C0E-2C24-4BB5-868D-26CE0E797F86}">
      <dgm:prSet/>
      <dgm:spPr/>
      <dgm:t>
        <a:bodyPr/>
        <a:lstStyle/>
        <a:p>
          <a:endParaRPr lang="tr-TR"/>
        </a:p>
      </dgm:t>
    </dgm:pt>
    <dgm:pt modelId="{8D390489-32F1-4BCF-9666-84F99A7A398B}" type="sibTrans" cxnId="{0CAA7C0E-2C24-4BB5-868D-26CE0E797F86}">
      <dgm:prSet/>
      <dgm:spPr/>
      <dgm:t>
        <a:bodyPr/>
        <a:lstStyle/>
        <a:p>
          <a:endParaRPr lang="tr-TR"/>
        </a:p>
      </dgm:t>
    </dgm:pt>
    <dgm:pt modelId="{500C92F7-C75D-4D1E-9CD0-5FB082D7FC7D}">
      <dgm:prSet phldrT="[Metin]"/>
      <dgm:spPr/>
      <dgm:t>
        <a:bodyPr/>
        <a:lstStyle/>
        <a:p>
          <a:r>
            <a:rPr lang="tr-TR"/>
            <a:t> </a:t>
          </a:r>
          <a:r>
            <a:rPr lang="tr-TR" b="1"/>
            <a:t>Yaz 2012: </a:t>
          </a:r>
          <a:r>
            <a:rPr lang="tr-TR"/>
            <a:t>BM Genel Sekreterliği'nin 2015 sonrası kalkınma gündemine ilişkin Üst Düzey Panel düzenlemesi</a:t>
          </a:r>
        </a:p>
      </dgm:t>
    </dgm:pt>
    <dgm:pt modelId="{EA87EF03-B374-493E-8A35-058893D17B7E}" type="parTrans" cxnId="{5EA214E1-2C1B-49A3-99F4-0667A3AF1706}">
      <dgm:prSet/>
      <dgm:spPr/>
      <dgm:t>
        <a:bodyPr/>
        <a:lstStyle/>
        <a:p>
          <a:endParaRPr lang="tr-TR"/>
        </a:p>
      </dgm:t>
    </dgm:pt>
    <dgm:pt modelId="{F34160C7-D197-4DCB-8297-27BDEDE6663F}" type="sibTrans" cxnId="{5EA214E1-2C1B-49A3-99F4-0667A3AF1706}">
      <dgm:prSet/>
      <dgm:spPr/>
      <dgm:t>
        <a:bodyPr/>
        <a:lstStyle/>
        <a:p>
          <a:endParaRPr lang="tr-TR"/>
        </a:p>
      </dgm:t>
    </dgm:pt>
    <dgm:pt modelId="{6ADAC80F-41A4-4DBE-91E3-FCB056CF1FBE}">
      <dgm:prSet/>
      <dgm:spPr/>
      <dgm:t>
        <a:bodyPr/>
        <a:lstStyle/>
        <a:p>
          <a:r>
            <a:rPr lang="tr-TR" b="1"/>
            <a:t>Hükümetlerarası Süreç</a:t>
          </a:r>
        </a:p>
      </dgm:t>
    </dgm:pt>
    <dgm:pt modelId="{F1D77EC0-E1A8-480E-80A3-9193548A47C0}" type="parTrans" cxnId="{02AE37FC-22A8-4F32-A96B-B6199859FC30}">
      <dgm:prSet/>
      <dgm:spPr/>
      <dgm:t>
        <a:bodyPr/>
        <a:lstStyle/>
        <a:p>
          <a:endParaRPr lang="tr-TR"/>
        </a:p>
      </dgm:t>
    </dgm:pt>
    <dgm:pt modelId="{C33F6CF9-D4EB-41F7-BFA3-1FBDBD7E573E}" type="sibTrans" cxnId="{02AE37FC-22A8-4F32-A96B-B6199859FC30}">
      <dgm:prSet/>
      <dgm:spPr/>
      <dgm:t>
        <a:bodyPr/>
        <a:lstStyle/>
        <a:p>
          <a:endParaRPr lang="tr-TR"/>
        </a:p>
      </dgm:t>
    </dgm:pt>
    <dgm:pt modelId="{A2E46192-0DC0-4284-AF7F-A7A58075967F}">
      <dgm:prSet phldrT="[Metin]"/>
      <dgm:spPr/>
      <dgm:t>
        <a:bodyPr/>
        <a:lstStyle/>
        <a:p>
          <a:r>
            <a:rPr lang="tr-TR"/>
            <a:t> </a:t>
          </a:r>
          <a:r>
            <a:rPr lang="tr-TR" b="1"/>
            <a:t>Eylül 2012: </a:t>
          </a:r>
          <a:r>
            <a:rPr lang="tr-TR"/>
            <a:t>Ülkelerden ilk  geribildirimin alınması</a:t>
          </a:r>
        </a:p>
      </dgm:t>
    </dgm:pt>
    <dgm:pt modelId="{811D8BD1-A85B-4D43-A4AE-E418B68CD4C6}" type="parTrans" cxnId="{A76C2BF7-49A3-4D0C-846D-2CA6D328AE49}">
      <dgm:prSet/>
      <dgm:spPr/>
      <dgm:t>
        <a:bodyPr/>
        <a:lstStyle/>
        <a:p>
          <a:endParaRPr lang="tr-TR"/>
        </a:p>
      </dgm:t>
    </dgm:pt>
    <dgm:pt modelId="{208C4D11-B58C-45CA-87EB-9194B7B85089}" type="sibTrans" cxnId="{A76C2BF7-49A3-4D0C-846D-2CA6D328AE49}">
      <dgm:prSet/>
      <dgm:spPr/>
      <dgm:t>
        <a:bodyPr/>
        <a:lstStyle/>
        <a:p>
          <a:endParaRPr lang="tr-TR"/>
        </a:p>
      </dgm:t>
    </dgm:pt>
    <dgm:pt modelId="{59341DEA-35E6-4EA2-8CF0-B243C50BEF1E}">
      <dgm:prSet phldrT="[Metin]"/>
      <dgm:spPr/>
      <dgm:t>
        <a:bodyPr/>
        <a:lstStyle/>
        <a:p>
          <a:r>
            <a:rPr lang="tr-TR"/>
            <a:t> </a:t>
          </a:r>
          <a:r>
            <a:rPr lang="tr-TR" b="1"/>
            <a:t>2013 yılının ilk çeyreği: </a:t>
          </a:r>
          <a:r>
            <a:rPr lang="tr-TR"/>
            <a:t>Ülke istişarelerinin bitişi ve raporlanması (kilit iletilerin paylaşılması)</a:t>
          </a:r>
        </a:p>
      </dgm:t>
    </dgm:pt>
    <dgm:pt modelId="{DC1429AC-5D52-43AC-ABA3-F356DABBB0D5}" type="parTrans" cxnId="{0C3DA885-8DF0-4471-A330-8709E35C9A1C}">
      <dgm:prSet/>
      <dgm:spPr/>
      <dgm:t>
        <a:bodyPr/>
        <a:lstStyle/>
        <a:p>
          <a:endParaRPr lang="tr-TR"/>
        </a:p>
      </dgm:t>
    </dgm:pt>
    <dgm:pt modelId="{D241DD2C-A5EF-456A-B398-B53D525D00E9}" type="sibTrans" cxnId="{0C3DA885-8DF0-4471-A330-8709E35C9A1C}">
      <dgm:prSet/>
      <dgm:spPr/>
      <dgm:t>
        <a:bodyPr/>
        <a:lstStyle/>
        <a:p>
          <a:endParaRPr lang="tr-TR"/>
        </a:p>
      </dgm:t>
    </dgm:pt>
    <dgm:pt modelId="{D31E290C-B5BF-4CBA-9915-5CDE99EB2CAC}">
      <dgm:prSet phldrT="[Metin]"/>
      <dgm:spPr/>
      <dgm:t>
        <a:bodyPr/>
        <a:lstStyle/>
        <a:p>
          <a:r>
            <a:rPr lang="tr-TR"/>
            <a:t> </a:t>
          </a:r>
          <a:r>
            <a:rPr lang="tr-TR" b="1"/>
            <a:t>Bahar 2013: </a:t>
          </a:r>
          <a:r>
            <a:rPr lang="tr-TR"/>
            <a:t>Ülke istişareleri nihai raporunun Üst Düzey Panele gönderilmesi</a:t>
          </a:r>
        </a:p>
      </dgm:t>
    </dgm:pt>
    <dgm:pt modelId="{52117A70-9654-445E-88E5-2289C3C3A28F}" type="parTrans" cxnId="{185D2C15-6B3F-4DDE-A872-99B47AD1E181}">
      <dgm:prSet/>
      <dgm:spPr/>
      <dgm:t>
        <a:bodyPr/>
        <a:lstStyle/>
        <a:p>
          <a:endParaRPr lang="tr-TR"/>
        </a:p>
      </dgm:t>
    </dgm:pt>
    <dgm:pt modelId="{F594A3DC-9A71-44C3-A20E-08E8930F21C6}" type="sibTrans" cxnId="{185D2C15-6B3F-4DDE-A872-99B47AD1E181}">
      <dgm:prSet/>
      <dgm:spPr/>
      <dgm:t>
        <a:bodyPr/>
        <a:lstStyle/>
        <a:p>
          <a:endParaRPr lang="tr-TR"/>
        </a:p>
      </dgm:t>
    </dgm:pt>
    <dgm:pt modelId="{DE58B7BA-905A-41FD-974F-FA994C2BB3D8}">
      <dgm:prSet phldrT="[Metin]"/>
      <dgm:spPr/>
      <dgm:t>
        <a:bodyPr/>
        <a:lstStyle/>
        <a:p>
          <a:r>
            <a:rPr lang="tr-TR"/>
            <a:t> </a:t>
          </a:r>
          <a:r>
            <a:rPr lang="tr-TR" b="1"/>
            <a:t>Haziran 2013: </a:t>
          </a:r>
          <a:r>
            <a:rPr lang="tr-TR"/>
            <a:t>İstişare sonuçlarının  sunulmasına yönelik etkinlik</a:t>
          </a:r>
        </a:p>
      </dgm:t>
    </dgm:pt>
    <dgm:pt modelId="{E29715D7-FB57-44D3-A7C7-7BD6E4E47AA6}" type="parTrans" cxnId="{7DB75076-B464-49C9-ADD5-CDB595C89876}">
      <dgm:prSet/>
      <dgm:spPr/>
      <dgm:t>
        <a:bodyPr/>
        <a:lstStyle/>
        <a:p>
          <a:endParaRPr lang="tr-TR"/>
        </a:p>
      </dgm:t>
    </dgm:pt>
    <dgm:pt modelId="{26C50EB8-4917-47E4-84C5-2FC3A512229C}" type="sibTrans" cxnId="{7DB75076-B464-49C9-ADD5-CDB595C89876}">
      <dgm:prSet/>
      <dgm:spPr/>
      <dgm:t>
        <a:bodyPr/>
        <a:lstStyle/>
        <a:p>
          <a:endParaRPr lang="tr-TR"/>
        </a:p>
      </dgm:t>
    </dgm:pt>
    <dgm:pt modelId="{10207D7C-DFD9-4957-82E5-FC0689DAF958}">
      <dgm:prSet phldrT="[Metin]"/>
      <dgm:spPr/>
      <dgm:t>
        <a:bodyPr/>
        <a:lstStyle/>
        <a:p>
          <a:r>
            <a:rPr lang="tr-TR"/>
            <a:t> </a:t>
          </a:r>
          <a:r>
            <a:rPr lang="tr-TR" b="1"/>
            <a:t>2012/2013: </a:t>
          </a:r>
          <a:r>
            <a:rPr lang="tr-TR"/>
            <a:t>Ülke istişarelerinin BM Genel Müdürlüğü'ne bilgi sağlaması amacıyla, Üye devletler ve paydaşlarla görüşülerek sunulması</a:t>
          </a:r>
        </a:p>
      </dgm:t>
    </dgm:pt>
    <dgm:pt modelId="{885A1CA8-4BF0-4ECC-8E74-F407DFB0E1E9}" type="parTrans" cxnId="{B6693AF2-FDF3-4206-A94E-28077E7F3B1C}">
      <dgm:prSet/>
      <dgm:spPr/>
      <dgm:t>
        <a:bodyPr/>
        <a:lstStyle/>
        <a:p>
          <a:endParaRPr lang="tr-TR"/>
        </a:p>
      </dgm:t>
    </dgm:pt>
    <dgm:pt modelId="{D038B35C-4916-4E84-BE88-17CB053678BB}" type="sibTrans" cxnId="{B6693AF2-FDF3-4206-A94E-28077E7F3B1C}">
      <dgm:prSet/>
      <dgm:spPr/>
      <dgm:t>
        <a:bodyPr/>
        <a:lstStyle/>
        <a:p>
          <a:endParaRPr lang="tr-TR"/>
        </a:p>
      </dgm:t>
    </dgm:pt>
    <dgm:pt modelId="{315D95C2-19D5-41CD-B0F2-6A92AE793EF3}">
      <dgm:prSet phldrT="[Metin]"/>
      <dgm:spPr/>
      <dgm:t>
        <a:bodyPr/>
        <a:lstStyle/>
        <a:p>
          <a:r>
            <a:rPr lang="tr-TR"/>
            <a:t> </a:t>
          </a:r>
          <a:r>
            <a:rPr lang="tr-TR" b="1"/>
            <a:t>Bahar 2013</a:t>
          </a:r>
          <a:r>
            <a:rPr lang="tr-TR"/>
            <a:t>: 2015 sonrası kalkınma gündemine dair Panel raporlarının BM Genel Sekreterliği'ne sunulması </a:t>
          </a:r>
        </a:p>
      </dgm:t>
    </dgm:pt>
    <dgm:pt modelId="{DE12284A-3488-4BC0-ABD4-C746E9CFEEBA}" type="parTrans" cxnId="{B1C383F2-CB10-4BD6-BC86-9CB962685FF5}">
      <dgm:prSet/>
      <dgm:spPr/>
      <dgm:t>
        <a:bodyPr/>
        <a:lstStyle/>
        <a:p>
          <a:endParaRPr lang="tr-TR"/>
        </a:p>
      </dgm:t>
    </dgm:pt>
    <dgm:pt modelId="{8F366655-B135-4126-8676-5AE40A3F2224}" type="sibTrans" cxnId="{B1C383F2-CB10-4BD6-BC86-9CB962685FF5}">
      <dgm:prSet/>
      <dgm:spPr/>
      <dgm:t>
        <a:bodyPr/>
        <a:lstStyle/>
        <a:p>
          <a:endParaRPr lang="tr-TR"/>
        </a:p>
      </dgm:t>
    </dgm:pt>
    <dgm:pt modelId="{ACEB6DD5-A996-497A-8372-175E6966B735}">
      <dgm:prSet/>
      <dgm:spPr/>
      <dgm:t>
        <a:bodyPr/>
        <a:lstStyle/>
        <a:p>
          <a:r>
            <a:rPr lang="tr-TR" b="1"/>
            <a:t>Haziran-Ağustos 2013: </a:t>
          </a:r>
          <a:r>
            <a:rPr lang="tr-TR"/>
            <a:t>Üye Devletler arası ön görüşmelerinin yapılması</a:t>
          </a:r>
        </a:p>
      </dgm:t>
    </dgm:pt>
    <dgm:pt modelId="{B595CA10-5738-429D-A3C6-FAF4000CD76F}" type="parTrans" cxnId="{593F00FF-8EF6-4632-AEAA-738A53EC9002}">
      <dgm:prSet/>
      <dgm:spPr/>
      <dgm:t>
        <a:bodyPr/>
        <a:lstStyle/>
        <a:p>
          <a:endParaRPr lang="tr-TR"/>
        </a:p>
      </dgm:t>
    </dgm:pt>
    <dgm:pt modelId="{963F0BE2-FE44-4761-9850-327AE729EEC7}" type="sibTrans" cxnId="{593F00FF-8EF6-4632-AEAA-738A53EC9002}">
      <dgm:prSet/>
      <dgm:spPr/>
      <dgm:t>
        <a:bodyPr/>
        <a:lstStyle/>
        <a:p>
          <a:endParaRPr lang="tr-TR"/>
        </a:p>
      </dgm:t>
    </dgm:pt>
    <dgm:pt modelId="{13AD8797-AF21-49E6-B801-B0FB5246C4F7}">
      <dgm:prSet/>
      <dgm:spPr/>
      <dgm:t>
        <a:bodyPr/>
        <a:lstStyle/>
        <a:p>
          <a:r>
            <a:rPr lang="tr-TR" b="1"/>
            <a:t>Eylül 2013: </a:t>
          </a:r>
          <a:r>
            <a:rPr lang="tr-TR"/>
            <a:t>BM Genel Müdürlüğü tarafından Binyıl Kalkınma Hedefleri'ne ilişkin özel bir etkinlik düzenlenmesi (2015 sonrası sürece dair karar alınması beklenmektedir) </a:t>
          </a:r>
        </a:p>
      </dgm:t>
    </dgm:pt>
    <dgm:pt modelId="{C059A63B-D6D4-4EE1-A4A9-A71633DF4750}" type="parTrans" cxnId="{4E34BBB8-B4DB-48EC-90F5-F6732942C07F}">
      <dgm:prSet/>
      <dgm:spPr/>
      <dgm:t>
        <a:bodyPr/>
        <a:lstStyle/>
        <a:p>
          <a:endParaRPr lang="tr-TR"/>
        </a:p>
      </dgm:t>
    </dgm:pt>
    <dgm:pt modelId="{7C821F3B-947B-41AD-A9C3-0927ABE59F3B}" type="sibTrans" cxnId="{4E34BBB8-B4DB-48EC-90F5-F6732942C07F}">
      <dgm:prSet/>
      <dgm:spPr/>
      <dgm:t>
        <a:bodyPr/>
        <a:lstStyle/>
        <a:p>
          <a:endParaRPr lang="tr-TR"/>
        </a:p>
      </dgm:t>
    </dgm:pt>
    <dgm:pt modelId="{5B97D2B7-BDE5-46E0-8D85-BF62867A4EDC}" type="pres">
      <dgm:prSet presAssocID="{6068A76F-98F9-42B2-969B-74A74D9B2233}" presName="linearFlow" presStyleCnt="0">
        <dgm:presLayoutVars>
          <dgm:dir/>
          <dgm:animLvl val="lvl"/>
          <dgm:resizeHandles val="exact"/>
        </dgm:presLayoutVars>
      </dgm:prSet>
      <dgm:spPr/>
      <dgm:t>
        <a:bodyPr/>
        <a:lstStyle/>
        <a:p>
          <a:endParaRPr lang="tr-TR"/>
        </a:p>
      </dgm:t>
    </dgm:pt>
    <dgm:pt modelId="{E30F426E-0A51-4382-8EC8-92891FC9E7BD}" type="pres">
      <dgm:prSet presAssocID="{E993AF58-5FA5-4FEE-BF25-3203B41AE047}" presName="composite" presStyleCnt="0"/>
      <dgm:spPr/>
    </dgm:pt>
    <dgm:pt modelId="{B13FEB38-48FF-410D-94CB-903DE78D7056}" type="pres">
      <dgm:prSet presAssocID="{E993AF58-5FA5-4FEE-BF25-3203B41AE047}" presName="parTx" presStyleLbl="node1" presStyleIdx="0" presStyleCnt="4">
        <dgm:presLayoutVars>
          <dgm:chMax val="0"/>
          <dgm:chPref val="0"/>
          <dgm:bulletEnabled val="1"/>
        </dgm:presLayoutVars>
      </dgm:prSet>
      <dgm:spPr/>
      <dgm:t>
        <a:bodyPr/>
        <a:lstStyle/>
        <a:p>
          <a:endParaRPr lang="tr-TR"/>
        </a:p>
      </dgm:t>
    </dgm:pt>
    <dgm:pt modelId="{A84DB34C-5687-4885-9412-295E1E6F6A3F}" type="pres">
      <dgm:prSet presAssocID="{E993AF58-5FA5-4FEE-BF25-3203B41AE047}" presName="parSh" presStyleLbl="node1" presStyleIdx="0" presStyleCnt="4"/>
      <dgm:spPr/>
      <dgm:t>
        <a:bodyPr/>
        <a:lstStyle/>
        <a:p>
          <a:endParaRPr lang="tr-TR"/>
        </a:p>
      </dgm:t>
    </dgm:pt>
    <dgm:pt modelId="{068518BF-BA16-44F0-B666-74F03B2729D4}" type="pres">
      <dgm:prSet presAssocID="{E993AF58-5FA5-4FEE-BF25-3203B41AE047}" presName="desTx" presStyleLbl="fgAcc1" presStyleIdx="0" presStyleCnt="4">
        <dgm:presLayoutVars>
          <dgm:bulletEnabled val="1"/>
        </dgm:presLayoutVars>
      </dgm:prSet>
      <dgm:spPr/>
      <dgm:t>
        <a:bodyPr/>
        <a:lstStyle/>
        <a:p>
          <a:endParaRPr lang="tr-TR"/>
        </a:p>
      </dgm:t>
    </dgm:pt>
    <dgm:pt modelId="{4BF17E65-49A2-4B9B-9562-F188976A6B2D}" type="pres">
      <dgm:prSet presAssocID="{D6BFA16A-0914-4E3C-811E-EA0FEF5F7DB9}" presName="sibTrans" presStyleLbl="sibTrans2D1" presStyleIdx="0" presStyleCnt="3"/>
      <dgm:spPr/>
      <dgm:t>
        <a:bodyPr/>
        <a:lstStyle/>
        <a:p>
          <a:endParaRPr lang="tr-TR"/>
        </a:p>
      </dgm:t>
    </dgm:pt>
    <dgm:pt modelId="{D762916D-F636-4D46-BA9E-A0FF3F2C3B9C}" type="pres">
      <dgm:prSet presAssocID="{D6BFA16A-0914-4E3C-811E-EA0FEF5F7DB9}" presName="connTx" presStyleLbl="sibTrans2D1" presStyleIdx="0" presStyleCnt="3"/>
      <dgm:spPr/>
      <dgm:t>
        <a:bodyPr/>
        <a:lstStyle/>
        <a:p>
          <a:endParaRPr lang="tr-TR"/>
        </a:p>
      </dgm:t>
    </dgm:pt>
    <dgm:pt modelId="{2C140FC5-DC6D-4A96-BB4D-B10F8099371C}" type="pres">
      <dgm:prSet presAssocID="{61B9266B-2A1F-4AC5-921A-AC7643505343}" presName="composite" presStyleCnt="0"/>
      <dgm:spPr/>
    </dgm:pt>
    <dgm:pt modelId="{831112E3-CE80-4004-AB33-6078070786FF}" type="pres">
      <dgm:prSet presAssocID="{61B9266B-2A1F-4AC5-921A-AC7643505343}" presName="parTx" presStyleLbl="node1" presStyleIdx="0" presStyleCnt="4">
        <dgm:presLayoutVars>
          <dgm:chMax val="0"/>
          <dgm:chPref val="0"/>
          <dgm:bulletEnabled val="1"/>
        </dgm:presLayoutVars>
      </dgm:prSet>
      <dgm:spPr/>
      <dgm:t>
        <a:bodyPr/>
        <a:lstStyle/>
        <a:p>
          <a:endParaRPr lang="tr-TR"/>
        </a:p>
      </dgm:t>
    </dgm:pt>
    <dgm:pt modelId="{C549EAC3-CE67-4056-BC32-73C93B9800F2}" type="pres">
      <dgm:prSet presAssocID="{61B9266B-2A1F-4AC5-921A-AC7643505343}" presName="parSh" presStyleLbl="node1" presStyleIdx="1" presStyleCnt="4"/>
      <dgm:spPr/>
      <dgm:t>
        <a:bodyPr/>
        <a:lstStyle/>
        <a:p>
          <a:endParaRPr lang="tr-TR"/>
        </a:p>
      </dgm:t>
    </dgm:pt>
    <dgm:pt modelId="{FFF5A585-805A-4F73-A336-4A4A1AFE9FA0}" type="pres">
      <dgm:prSet presAssocID="{61B9266B-2A1F-4AC5-921A-AC7643505343}" presName="desTx" presStyleLbl="fgAcc1" presStyleIdx="1" presStyleCnt="4">
        <dgm:presLayoutVars>
          <dgm:bulletEnabled val="1"/>
        </dgm:presLayoutVars>
      </dgm:prSet>
      <dgm:spPr/>
      <dgm:t>
        <a:bodyPr/>
        <a:lstStyle/>
        <a:p>
          <a:endParaRPr lang="tr-TR"/>
        </a:p>
      </dgm:t>
    </dgm:pt>
    <dgm:pt modelId="{FE1366A1-7553-45B4-A6C8-147CC50D623C}" type="pres">
      <dgm:prSet presAssocID="{ACFDE21F-4056-4FEA-8357-F92410DFD062}" presName="sibTrans" presStyleLbl="sibTrans2D1" presStyleIdx="1" presStyleCnt="3"/>
      <dgm:spPr/>
      <dgm:t>
        <a:bodyPr/>
        <a:lstStyle/>
        <a:p>
          <a:endParaRPr lang="tr-TR"/>
        </a:p>
      </dgm:t>
    </dgm:pt>
    <dgm:pt modelId="{05770FAB-8DEA-4757-8107-3D5DB90846AC}" type="pres">
      <dgm:prSet presAssocID="{ACFDE21F-4056-4FEA-8357-F92410DFD062}" presName="connTx" presStyleLbl="sibTrans2D1" presStyleIdx="1" presStyleCnt="3"/>
      <dgm:spPr/>
      <dgm:t>
        <a:bodyPr/>
        <a:lstStyle/>
        <a:p>
          <a:endParaRPr lang="tr-TR"/>
        </a:p>
      </dgm:t>
    </dgm:pt>
    <dgm:pt modelId="{7B464DFD-9F0D-4327-BF95-EE9C3081DB30}" type="pres">
      <dgm:prSet presAssocID="{F458709A-1C76-43BE-9F65-905C40C62401}" presName="composite" presStyleCnt="0"/>
      <dgm:spPr/>
    </dgm:pt>
    <dgm:pt modelId="{F0A6EA51-4B09-4B92-99CB-B98A73B31B82}" type="pres">
      <dgm:prSet presAssocID="{F458709A-1C76-43BE-9F65-905C40C62401}" presName="parTx" presStyleLbl="node1" presStyleIdx="1" presStyleCnt="4">
        <dgm:presLayoutVars>
          <dgm:chMax val="0"/>
          <dgm:chPref val="0"/>
          <dgm:bulletEnabled val="1"/>
        </dgm:presLayoutVars>
      </dgm:prSet>
      <dgm:spPr/>
      <dgm:t>
        <a:bodyPr/>
        <a:lstStyle/>
        <a:p>
          <a:endParaRPr lang="tr-TR"/>
        </a:p>
      </dgm:t>
    </dgm:pt>
    <dgm:pt modelId="{B58908FF-0EED-4183-B668-096560EF160B}" type="pres">
      <dgm:prSet presAssocID="{F458709A-1C76-43BE-9F65-905C40C62401}" presName="parSh" presStyleLbl="node1" presStyleIdx="2" presStyleCnt="4"/>
      <dgm:spPr/>
      <dgm:t>
        <a:bodyPr/>
        <a:lstStyle/>
        <a:p>
          <a:endParaRPr lang="tr-TR"/>
        </a:p>
      </dgm:t>
    </dgm:pt>
    <dgm:pt modelId="{AE67D004-79C5-42EF-B618-0BD171834E70}" type="pres">
      <dgm:prSet presAssocID="{F458709A-1C76-43BE-9F65-905C40C62401}" presName="desTx" presStyleLbl="fgAcc1" presStyleIdx="2" presStyleCnt="4">
        <dgm:presLayoutVars>
          <dgm:bulletEnabled val="1"/>
        </dgm:presLayoutVars>
      </dgm:prSet>
      <dgm:spPr/>
      <dgm:t>
        <a:bodyPr/>
        <a:lstStyle/>
        <a:p>
          <a:endParaRPr lang="tr-TR"/>
        </a:p>
      </dgm:t>
    </dgm:pt>
    <dgm:pt modelId="{1D182140-964D-4FC7-9546-0EE3A8A5C66B}" type="pres">
      <dgm:prSet presAssocID="{8D390489-32F1-4BCF-9666-84F99A7A398B}" presName="sibTrans" presStyleLbl="sibTrans2D1" presStyleIdx="2" presStyleCnt="3"/>
      <dgm:spPr/>
      <dgm:t>
        <a:bodyPr/>
        <a:lstStyle/>
        <a:p>
          <a:endParaRPr lang="tr-TR"/>
        </a:p>
      </dgm:t>
    </dgm:pt>
    <dgm:pt modelId="{B91F7944-EE87-4485-806B-6BCFD7E591C1}" type="pres">
      <dgm:prSet presAssocID="{8D390489-32F1-4BCF-9666-84F99A7A398B}" presName="connTx" presStyleLbl="sibTrans2D1" presStyleIdx="2" presStyleCnt="3"/>
      <dgm:spPr/>
      <dgm:t>
        <a:bodyPr/>
        <a:lstStyle/>
        <a:p>
          <a:endParaRPr lang="tr-TR"/>
        </a:p>
      </dgm:t>
    </dgm:pt>
    <dgm:pt modelId="{79C10B4D-71A4-4294-80FD-66D799CDE9BE}" type="pres">
      <dgm:prSet presAssocID="{6ADAC80F-41A4-4DBE-91E3-FCB056CF1FBE}" presName="composite" presStyleCnt="0"/>
      <dgm:spPr/>
    </dgm:pt>
    <dgm:pt modelId="{6600CC5F-967A-47D0-A5AE-F76259718D4F}" type="pres">
      <dgm:prSet presAssocID="{6ADAC80F-41A4-4DBE-91E3-FCB056CF1FBE}" presName="parTx" presStyleLbl="node1" presStyleIdx="2" presStyleCnt="4">
        <dgm:presLayoutVars>
          <dgm:chMax val="0"/>
          <dgm:chPref val="0"/>
          <dgm:bulletEnabled val="1"/>
        </dgm:presLayoutVars>
      </dgm:prSet>
      <dgm:spPr/>
      <dgm:t>
        <a:bodyPr/>
        <a:lstStyle/>
        <a:p>
          <a:endParaRPr lang="tr-TR"/>
        </a:p>
      </dgm:t>
    </dgm:pt>
    <dgm:pt modelId="{5DF6B165-86BA-4913-8CAF-6B48C041AA1F}" type="pres">
      <dgm:prSet presAssocID="{6ADAC80F-41A4-4DBE-91E3-FCB056CF1FBE}" presName="parSh" presStyleLbl="node1" presStyleIdx="3" presStyleCnt="4"/>
      <dgm:spPr/>
      <dgm:t>
        <a:bodyPr/>
        <a:lstStyle/>
        <a:p>
          <a:endParaRPr lang="tr-TR"/>
        </a:p>
      </dgm:t>
    </dgm:pt>
    <dgm:pt modelId="{BD90E3A1-98DD-457A-8552-845EB0A05D3E}" type="pres">
      <dgm:prSet presAssocID="{6ADAC80F-41A4-4DBE-91E3-FCB056CF1FBE}" presName="desTx" presStyleLbl="fgAcc1" presStyleIdx="3" presStyleCnt="4">
        <dgm:presLayoutVars>
          <dgm:bulletEnabled val="1"/>
        </dgm:presLayoutVars>
      </dgm:prSet>
      <dgm:spPr/>
      <dgm:t>
        <a:bodyPr/>
        <a:lstStyle/>
        <a:p>
          <a:endParaRPr lang="tr-TR"/>
        </a:p>
      </dgm:t>
    </dgm:pt>
  </dgm:ptLst>
  <dgm:cxnLst>
    <dgm:cxn modelId="{0C3DA885-8DF0-4471-A330-8709E35C9A1C}" srcId="{E993AF58-5FA5-4FEE-BF25-3203B41AE047}" destId="{59341DEA-35E6-4EA2-8CF0-B243C50BEF1E}" srcOrd="2" destOrd="0" parTransId="{DC1429AC-5D52-43AC-ABA3-F356DABBB0D5}" sibTransId="{D241DD2C-A5EF-456A-B398-B53D525D00E9}"/>
    <dgm:cxn modelId="{A1A2E6EE-B083-41D0-A51E-501D2BC91DEF}" type="presOf" srcId="{8D390489-32F1-4BCF-9666-84F99A7A398B}" destId="{1D182140-964D-4FC7-9546-0EE3A8A5C66B}" srcOrd="0" destOrd="0" presId="urn:microsoft.com/office/officeart/2005/8/layout/process3"/>
    <dgm:cxn modelId="{51A431E8-E09A-493E-9701-725D2B262ECE}" type="presOf" srcId="{ACEB6DD5-A996-497A-8372-175E6966B735}" destId="{BD90E3A1-98DD-457A-8552-845EB0A05D3E}" srcOrd="0" destOrd="0" presId="urn:microsoft.com/office/officeart/2005/8/layout/process3"/>
    <dgm:cxn modelId="{EC2FACE2-9EC5-42F8-AE37-A10F897ED351}" type="presOf" srcId="{315D95C2-19D5-41CD-B0F2-6A92AE793EF3}" destId="{AE67D004-79C5-42EF-B618-0BD171834E70}" srcOrd="0" destOrd="1" presId="urn:microsoft.com/office/officeart/2005/8/layout/process3"/>
    <dgm:cxn modelId="{C68AD40C-4DA5-4CC5-AF9B-4CD1255F9973}" type="presOf" srcId="{ACFDE21F-4056-4FEA-8357-F92410DFD062}" destId="{05770FAB-8DEA-4757-8107-3D5DB90846AC}" srcOrd="1" destOrd="0" presId="urn:microsoft.com/office/officeart/2005/8/layout/process3"/>
    <dgm:cxn modelId="{E1280192-E226-456C-909F-0DE103DF1ADE}" type="presOf" srcId="{13AD8797-AF21-49E6-B801-B0FB5246C4F7}" destId="{BD90E3A1-98DD-457A-8552-845EB0A05D3E}" srcOrd="0" destOrd="1" presId="urn:microsoft.com/office/officeart/2005/8/layout/process3"/>
    <dgm:cxn modelId="{8607768C-2C7C-4042-9F65-9DD69C7CAC7A}" type="presOf" srcId="{E993AF58-5FA5-4FEE-BF25-3203B41AE047}" destId="{A84DB34C-5687-4885-9412-295E1E6F6A3F}" srcOrd="1" destOrd="0" presId="urn:microsoft.com/office/officeart/2005/8/layout/process3"/>
    <dgm:cxn modelId="{7A17A076-A304-4240-9416-60B7CBF9D97F}" srcId="{6068A76F-98F9-42B2-969B-74A74D9B2233}" destId="{61B9266B-2A1F-4AC5-921A-AC7643505343}" srcOrd="1" destOrd="0" parTransId="{23DA8639-F6D9-4ACE-9B4B-F5FDA414EBD4}" sibTransId="{ACFDE21F-4056-4FEA-8357-F92410DFD062}"/>
    <dgm:cxn modelId="{3DBA9E82-53EE-4F4E-853A-56848E2065D3}" type="presOf" srcId="{F458709A-1C76-43BE-9F65-905C40C62401}" destId="{F0A6EA51-4B09-4B92-99CB-B98A73B31B82}" srcOrd="0" destOrd="0" presId="urn:microsoft.com/office/officeart/2005/8/layout/process3"/>
    <dgm:cxn modelId="{9BC29629-76B7-40E1-81F2-610B824F9215}" srcId="{6068A76F-98F9-42B2-969B-74A74D9B2233}" destId="{E993AF58-5FA5-4FEE-BF25-3203B41AE047}" srcOrd="0" destOrd="0" parTransId="{72FF989F-98B7-44F7-A6D9-9DAAF40624FA}" sibTransId="{D6BFA16A-0914-4E3C-811E-EA0FEF5F7DB9}"/>
    <dgm:cxn modelId="{0CAA7C0E-2C24-4BB5-868D-26CE0E797F86}" srcId="{6068A76F-98F9-42B2-969B-74A74D9B2233}" destId="{F458709A-1C76-43BE-9F65-905C40C62401}" srcOrd="2" destOrd="0" parTransId="{55A0B512-F970-4AA0-BAF9-95146CF2815E}" sibTransId="{8D390489-32F1-4BCF-9666-84F99A7A398B}"/>
    <dgm:cxn modelId="{3E18EFCC-7F69-4DFF-9B3E-A87C7DA19EB3}" type="presOf" srcId="{E993AF58-5FA5-4FEE-BF25-3203B41AE047}" destId="{B13FEB38-48FF-410D-94CB-903DE78D7056}" srcOrd="0" destOrd="0" presId="urn:microsoft.com/office/officeart/2005/8/layout/process3"/>
    <dgm:cxn modelId="{0CF61A1A-9223-4A73-BE94-55632F439913}" type="presOf" srcId="{E4D31BB7-630B-400B-9B68-A235418571C5}" destId="{068518BF-BA16-44F0-B666-74F03B2729D4}" srcOrd="0" destOrd="0" presId="urn:microsoft.com/office/officeart/2005/8/layout/process3"/>
    <dgm:cxn modelId="{FA787CD0-ECC0-4484-823D-BCE08A275007}" type="presOf" srcId="{DAB98D4F-A537-478F-89D4-BDB8529E7FBC}" destId="{FFF5A585-805A-4F73-A336-4A4A1AFE9FA0}" srcOrd="0" destOrd="0" presId="urn:microsoft.com/office/officeart/2005/8/layout/process3"/>
    <dgm:cxn modelId="{656E8605-F7B8-430A-9DA3-AD50BEA1D07D}" type="presOf" srcId="{10207D7C-DFD9-4957-82E5-FC0689DAF958}" destId="{FFF5A585-805A-4F73-A336-4A4A1AFE9FA0}" srcOrd="0" destOrd="3" presId="urn:microsoft.com/office/officeart/2005/8/layout/process3"/>
    <dgm:cxn modelId="{3C0D1243-91C3-462D-A72F-64AA813DF497}" type="presOf" srcId="{61B9266B-2A1F-4AC5-921A-AC7643505343}" destId="{C549EAC3-CE67-4056-BC32-73C93B9800F2}" srcOrd="1" destOrd="0" presId="urn:microsoft.com/office/officeart/2005/8/layout/process3"/>
    <dgm:cxn modelId="{22A52D67-2276-4FD8-8EEA-286C347579F0}" type="presOf" srcId="{D6BFA16A-0914-4E3C-811E-EA0FEF5F7DB9}" destId="{D762916D-F636-4D46-BA9E-A0FF3F2C3B9C}" srcOrd="1" destOrd="0" presId="urn:microsoft.com/office/officeart/2005/8/layout/process3"/>
    <dgm:cxn modelId="{97706BB6-2A78-4E32-A582-F03304E7989D}" type="presOf" srcId="{F458709A-1C76-43BE-9F65-905C40C62401}" destId="{B58908FF-0EED-4183-B668-096560EF160B}" srcOrd="1" destOrd="0" presId="urn:microsoft.com/office/officeart/2005/8/layout/process3"/>
    <dgm:cxn modelId="{185D2C15-6B3F-4DDE-A872-99B47AD1E181}" srcId="{61B9266B-2A1F-4AC5-921A-AC7643505343}" destId="{D31E290C-B5BF-4CBA-9915-5CDE99EB2CAC}" srcOrd="1" destOrd="0" parTransId="{52117A70-9654-445E-88E5-2289C3C3A28F}" sibTransId="{F594A3DC-9A71-44C3-A20E-08E8930F21C6}"/>
    <dgm:cxn modelId="{E80D9E7B-124A-4073-A3F2-1C2B727F6935}" type="presOf" srcId="{6ADAC80F-41A4-4DBE-91E3-FCB056CF1FBE}" destId="{5DF6B165-86BA-4913-8CAF-6B48C041AA1F}" srcOrd="1" destOrd="0" presId="urn:microsoft.com/office/officeart/2005/8/layout/process3"/>
    <dgm:cxn modelId="{A76C2BF7-49A3-4D0C-846D-2CA6D328AE49}" srcId="{E993AF58-5FA5-4FEE-BF25-3203B41AE047}" destId="{A2E46192-0DC0-4284-AF7F-A7A58075967F}" srcOrd="1" destOrd="0" parTransId="{811D8BD1-A85B-4D43-A4AE-E418B68CD4C6}" sibTransId="{208C4D11-B58C-45CA-87EB-9194B7B85089}"/>
    <dgm:cxn modelId="{50439479-38E7-42FD-8714-FCC3512C5B2F}" srcId="{E993AF58-5FA5-4FEE-BF25-3203B41AE047}" destId="{E4D31BB7-630B-400B-9B68-A235418571C5}" srcOrd="0" destOrd="0" parTransId="{45EDD474-EB90-486B-B53A-D09BF951C583}" sibTransId="{15C4EB0B-2A7E-4E63-A359-3C886EA4AA89}"/>
    <dgm:cxn modelId="{3334F3B4-B41A-4792-9DDA-9918EA39C571}" type="presOf" srcId="{A2E46192-0DC0-4284-AF7F-A7A58075967F}" destId="{068518BF-BA16-44F0-B666-74F03B2729D4}" srcOrd="0" destOrd="1" presId="urn:microsoft.com/office/officeart/2005/8/layout/process3"/>
    <dgm:cxn modelId="{B1C383F2-CB10-4BD6-BC86-9CB962685FF5}" srcId="{F458709A-1C76-43BE-9F65-905C40C62401}" destId="{315D95C2-19D5-41CD-B0F2-6A92AE793EF3}" srcOrd="1" destOrd="0" parTransId="{DE12284A-3488-4BC0-ABD4-C746E9CFEEBA}" sibTransId="{8F366655-B135-4126-8676-5AE40A3F2224}"/>
    <dgm:cxn modelId="{BA9712F1-D0ED-4A6A-9149-DBD0D2982B20}" type="presOf" srcId="{D31E290C-B5BF-4CBA-9915-5CDE99EB2CAC}" destId="{FFF5A585-805A-4F73-A336-4A4A1AFE9FA0}" srcOrd="0" destOrd="1" presId="urn:microsoft.com/office/officeart/2005/8/layout/process3"/>
    <dgm:cxn modelId="{B6693AF2-FDF3-4206-A94E-28077E7F3B1C}" srcId="{61B9266B-2A1F-4AC5-921A-AC7643505343}" destId="{10207D7C-DFD9-4957-82E5-FC0689DAF958}" srcOrd="3" destOrd="0" parTransId="{885A1CA8-4BF0-4ECC-8E74-F407DFB0E1E9}" sibTransId="{D038B35C-4916-4E84-BE88-17CB053678BB}"/>
    <dgm:cxn modelId="{BFDE557F-2AED-47E0-888A-B2B54AC1AF9E}" type="presOf" srcId="{61B9266B-2A1F-4AC5-921A-AC7643505343}" destId="{831112E3-CE80-4004-AB33-6078070786FF}" srcOrd="0" destOrd="0" presId="urn:microsoft.com/office/officeart/2005/8/layout/process3"/>
    <dgm:cxn modelId="{B9329865-A1C4-4390-B862-823949607930}" type="presOf" srcId="{ACFDE21F-4056-4FEA-8357-F92410DFD062}" destId="{FE1366A1-7553-45B4-A6C8-147CC50D623C}" srcOrd="0" destOrd="0" presId="urn:microsoft.com/office/officeart/2005/8/layout/process3"/>
    <dgm:cxn modelId="{E25B8EA0-B2F4-45B8-9F51-6128494BE732}" type="presOf" srcId="{500C92F7-C75D-4D1E-9CD0-5FB082D7FC7D}" destId="{AE67D004-79C5-42EF-B618-0BD171834E70}" srcOrd="0" destOrd="0" presId="urn:microsoft.com/office/officeart/2005/8/layout/process3"/>
    <dgm:cxn modelId="{58157FD9-2787-4E66-8422-439923A84447}" srcId="{61B9266B-2A1F-4AC5-921A-AC7643505343}" destId="{DAB98D4F-A537-478F-89D4-BDB8529E7FBC}" srcOrd="0" destOrd="0" parTransId="{5A296A6B-AB71-4B7D-B5D2-4F20A8873EF5}" sibTransId="{0FD19FF4-9E61-4B60-874F-BDC1094D9135}"/>
    <dgm:cxn modelId="{0D5CFB57-028E-4D17-B75F-ED3667DB38D0}" type="presOf" srcId="{8D390489-32F1-4BCF-9666-84F99A7A398B}" destId="{B91F7944-EE87-4485-806B-6BCFD7E591C1}" srcOrd="1" destOrd="0" presId="urn:microsoft.com/office/officeart/2005/8/layout/process3"/>
    <dgm:cxn modelId="{4E34BBB8-B4DB-48EC-90F5-F6732942C07F}" srcId="{6ADAC80F-41A4-4DBE-91E3-FCB056CF1FBE}" destId="{13AD8797-AF21-49E6-B801-B0FB5246C4F7}" srcOrd="1" destOrd="0" parTransId="{C059A63B-D6D4-4EE1-A4A9-A71633DF4750}" sibTransId="{7C821F3B-947B-41AD-A9C3-0927ABE59F3B}"/>
    <dgm:cxn modelId="{02AE37FC-22A8-4F32-A96B-B6199859FC30}" srcId="{6068A76F-98F9-42B2-969B-74A74D9B2233}" destId="{6ADAC80F-41A4-4DBE-91E3-FCB056CF1FBE}" srcOrd="3" destOrd="0" parTransId="{F1D77EC0-E1A8-480E-80A3-9193548A47C0}" sibTransId="{C33F6CF9-D4EB-41F7-BFA3-1FBDBD7E573E}"/>
    <dgm:cxn modelId="{86260B97-778E-4976-B2A6-EB44B19F73EE}" type="presOf" srcId="{DE58B7BA-905A-41FD-974F-FA994C2BB3D8}" destId="{FFF5A585-805A-4F73-A336-4A4A1AFE9FA0}" srcOrd="0" destOrd="2" presId="urn:microsoft.com/office/officeart/2005/8/layout/process3"/>
    <dgm:cxn modelId="{D30B2FFE-A07A-4747-BCEB-A7F61C3CE499}" type="presOf" srcId="{59341DEA-35E6-4EA2-8CF0-B243C50BEF1E}" destId="{068518BF-BA16-44F0-B666-74F03B2729D4}" srcOrd="0" destOrd="2" presId="urn:microsoft.com/office/officeart/2005/8/layout/process3"/>
    <dgm:cxn modelId="{54F6520F-42B6-4D84-9A1A-60949519DE35}" type="presOf" srcId="{D6BFA16A-0914-4E3C-811E-EA0FEF5F7DB9}" destId="{4BF17E65-49A2-4B9B-9562-F188976A6B2D}" srcOrd="0" destOrd="0" presId="urn:microsoft.com/office/officeart/2005/8/layout/process3"/>
    <dgm:cxn modelId="{C13A6CF0-2746-4CC4-86F9-2B6809D314B0}" type="presOf" srcId="{6ADAC80F-41A4-4DBE-91E3-FCB056CF1FBE}" destId="{6600CC5F-967A-47D0-A5AE-F76259718D4F}" srcOrd="0" destOrd="0" presId="urn:microsoft.com/office/officeart/2005/8/layout/process3"/>
    <dgm:cxn modelId="{14514FEA-2C1A-4FA5-9D89-A13850C803D5}" type="presOf" srcId="{6068A76F-98F9-42B2-969B-74A74D9B2233}" destId="{5B97D2B7-BDE5-46E0-8D85-BF62867A4EDC}" srcOrd="0" destOrd="0" presId="urn:microsoft.com/office/officeart/2005/8/layout/process3"/>
    <dgm:cxn modelId="{5EA214E1-2C1B-49A3-99F4-0667A3AF1706}" srcId="{F458709A-1C76-43BE-9F65-905C40C62401}" destId="{500C92F7-C75D-4D1E-9CD0-5FB082D7FC7D}" srcOrd="0" destOrd="0" parTransId="{EA87EF03-B374-493E-8A35-058893D17B7E}" sibTransId="{F34160C7-D197-4DCB-8297-27BDEDE6663F}"/>
    <dgm:cxn modelId="{593F00FF-8EF6-4632-AEAA-738A53EC9002}" srcId="{6ADAC80F-41A4-4DBE-91E3-FCB056CF1FBE}" destId="{ACEB6DD5-A996-497A-8372-175E6966B735}" srcOrd="0" destOrd="0" parTransId="{B595CA10-5738-429D-A3C6-FAF4000CD76F}" sibTransId="{963F0BE2-FE44-4761-9850-327AE729EEC7}"/>
    <dgm:cxn modelId="{7DB75076-B464-49C9-ADD5-CDB595C89876}" srcId="{61B9266B-2A1F-4AC5-921A-AC7643505343}" destId="{DE58B7BA-905A-41FD-974F-FA994C2BB3D8}" srcOrd="2" destOrd="0" parTransId="{E29715D7-FB57-44D3-A7C7-7BD6E4E47AA6}" sibTransId="{26C50EB8-4917-47E4-84C5-2FC3A512229C}"/>
    <dgm:cxn modelId="{CC20EF4C-1D0B-4C82-BB33-48EF6B41BC3B}" type="presParOf" srcId="{5B97D2B7-BDE5-46E0-8D85-BF62867A4EDC}" destId="{E30F426E-0A51-4382-8EC8-92891FC9E7BD}" srcOrd="0" destOrd="0" presId="urn:microsoft.com/office/officeart/2005/8/layout/process3"/>
    <dgm:cxn modelId="{299C1B61-E927-45A6-8C25-0A7B34497834}" type="presParOf" srcId="{E30F426E-0A51-4382-8EC8-92891FC9E7BD}" destId="{B13FEB38-48FF-410D-94CB-903DE78D7056}" srcOrd="0" destOrd="0" presId="urn:microsoft.com/office/officeart/2005/8/layout/process3"/>
    <dgm:cxn modelId="{7B5725BA-1E35-4070-9590-DA9A3C9B731F}" type="presParOf" srcId="{E30F426E-0A51-4382-8EC8-92891FC9E7BD}" destId="{A84DB34C-5687-4885-9412-295E1E6F6A3F}" srcOrd="1" destOrd="0" presId="urn:microsoft.com/office/officeart/2005/8/layout/process3"/>
    <dgm:cxn modelId="{9EE451A1-C875-4EF9-B4EA-AA0E9444A525}" type="presParOf" srcId="{E30F426E-0A51-4382-8EC8-92891FC9E7BD}" destId="{068518BF-BA16-44F0-B666-74F03B2729D4}" srcOrd="2" destOrd="0" presId="urn:microsoft.com/office/officeart/2005/8/layout/process3"/>
    <dgm:cxn modelId="{B1C77F81-DCFD-4DE8-8416-783522BAE902}" type="presParOf" srcId="{5B97D2B7-BDE5-46E0-8D85-BF62867A4EDC}" destId="{4BF17E65-49A2-4B9B-9562-F188976A6B2D}" srcOrd="1" destOrd="0" presId="urn:microsoft.com/office/officeart/2005/8/layout/process3"/>
    <dgm:cxn modelId="{C27DEB1E-65AB-4427-A5C3-A07F5FCEE56F}" type="presParOf" srcId="{4BF17E65-49A2-4B9B-9562-F188976A6B2D}" destId="{D762916D-F636-4D46-BA9E-A0FF3F2C3B9C}" srcOrd="0" destOrd="0" presId="urn:microsoft.com/office/officeart/2005/8/layout/process3"/>
    <dgm:cxn modelId="{7C91097C-6807-4CBE-BDDA-41543F4C4A16}" type="presParOf" srcId="{5B97D2B7-BDE5-46E0-8D85-BF62867A4EDC}" destId="{2C140FC5-DC6D-4A96-BB4D-B10F8099371C}" srcOrd="2" destOrd="0" presId="urn:microsoft.com/office/officeart/2005/8/layout/process3"/>
    <dgm:cxn modelId="{A1AE6267-2D8B-4378-96AA-23475865D160}" type="presParOf" srcId="{2C140FC5-DC6D-4A96-BB4D-B10F8099371C}" destId="{831112E3-CE80-4004-AB33-6078070786FF}" srcOrd="0" destOrd="0" presId="urn:microsoft.com/office/officeart/2005/8/layout/process3"/>
    <dgm:cxn modelId="{18AE237D-47DB-4ABD-97C3-441E541FD4D7}" type="presParOf" srcId="{2C140FC5-DC6D-4A96-BB4D-B10F8099371C}" destId="{C549EAC3-CE67-4056-BC32-73C93B9800F2}" srcOrd="1" destOrd="0" presId="urn:microsoft.com/office/officeart/2005/8/layout/process3"/>
    <dgm:cxn modelId="{9B6933AE-FDA1-4097-9FAF-B08F33973BAB}" type="presParOf" srcId="{2C140FC5-DC6D-4A96-BB4D-B10F8099371C}" destId="{FFF5A585-805A-4F73-A336-4A4A1AFE9FA0}" srcOrd="2" destOrd="0" presId="urn:microsoft.com/office/officeart/2005/8/layout/process3"/>
    <dgm:cxn modelId="{96499CF6-88CA-458E-BA94-BCA3826FCF08}" type="presParOf" srcId="{5B97D2B7-BDE5-46E0-8D85-BF62867A4EDC}" destId="{FE1366A1-7553-45B4-A6C8-147CC50D623C}" srcOrd="3" destOrd="0" presId="urn:microsoft.com/office/officeart/2005/8/layout/process3"/>
    <dgm:cxn modelId="{BFD2A075-875E-4DCC-BEDC-E7152D2B0DF2}" type="presParOf" srcId="{FE1366A1-7553-45B4-A6C8-147CC50D623C}" destId="{05770FAB-8DEA-4757-8107-3D5DB90846AC}" srcOrd="0" destOrd="0" presId="urn:microsoft.com/office/officeart/2005/8/layout/process3"/>
    <dgm:cxn modelId="{1A7EEC15-2D21-40C1-92CC-FBD3D9ADEBD6}" type="presParOf" srcId="{5B97D2B7-BDE5-46E0-8D85-BF62867A4EDC}" destId="{7B464DFD-9F0D-4327-BF95-EE9C3081DB30}" srcOrd="4" destOrd="0" presId="urn:microsoft.com/office/officeart/2005/8/layout/process3"/>
    <dgm:cxn modelId="{FC2A2F40-E209-449F-95B6-1EF2F2A30DD2}" type="presParOf" srcId="{7B464DFD-9F0D-4327-BF95-EE9C3081DB30}" destId="{F0A6EA51-4B09-4B92-99CB-B98A73B31B82}" srcOrd="0" destOrd="0" presId="urn:microsoft.com/office/officeart/2005/8/layout/process3"/>
    <dgm:cxn modelId="{C81A05DE-790E-4CF4-8DA9-29890D1C537A}" type="presParOf" srcId="{7B464DFD-9F0D-4327-BF95-EE9C3081DB30}" destId="{B58908FF-0EED-4183-B668-096560EF160B}" srcOrd="1" destOrd="0" presId="urn:microsoft.com/office/officeart/2005/8/layout/process3"/>
    <dgm:cxn modelId="{4E86AF51-60FB-4762-BA2E-69A2BE4D856E}" type="presParOf" srcId="{7B464DFD-9F0D-4327-BF95-EE9C3081DB30}" destId="{AE67D004-79C5-42EF-B618-0BD171834E70}" srcOrd="2" destOrd="0" presId="urn:microsoft.com/office/officeart/2005/8/layout/process3"/>
    <dgm:cxn modelId="{79B9B6D2-2E1F-47B2-A31B-17B728167F36}" type="presParOf" srcId="{5B97D2B7-BDE5-46E0-8D85-BF62867A4EDC}" destId="{1D182140-964D-4FC7-9546-0EE3A8A5C66B}" srcOrd="5" destOrd="0" presId="urn:microsoft.com/office/officeart/2005/8/layout/process3"/>
    <dgm:cxn modelId="{EBA83732-3F70-4EA8-8457-7C6CDA33FE19}" type="presParOf" srcId="{1D182140-964D-4FC7-9546-0EE3A8A5C66B}" destId="{B91F7944-EE87-4485-806B-6BCFD7E591C1}" srcOrd="0" destOrd="0" presId="urn:microsoft.com/office/officeart/2005/8/layout/process3"/>
    <dgm:cxn modelId="{C27DFE54-18D8-4B7E-A187-06FA82E07BBC}" type="presParOf" srcId="{5B97D2B7-BDE5-46E0-8D85-BF62867A4EDC}" destId="{79C10B4D-71A4-4294-80FD-66D799CDE9BE}" srcOrd="6" destOrd="0" presId="urn:microsoft.com/office/officeart/2005/8/layout/process3"/>
    <dgm:cxn modelId="{151E43A1-97EC-4B3E-ABCA-806AB6CC078E}" type="presParOf" srcId="{79C10B4D-71A4-4294-80FD-66D799CDE9BE}" destId="{6600CC5F-967A-47D0-A5AE-F76259718D4F}" srcOrd="0" destOrd="0" presId="urn:microsoft.com/office/officeart/2005/8/layout/process3"/>
    <dgm:cxn modelId="{7415B204-EBD3-4903-A600-FCC5B2DB003D}" type="presParOf" srcId="{79C10B4D-71A4-4294-80FD-66D799CDE9BE}" destId="{5DF6B165-86BA-4913-8CAF-6B48C041AA1F}" srcOrd="1" destOrd="0" presId="urn:microsoft.com/office/officeart/2005/8/layout/process3"/>
    <dgm:cxn modelId="{6A9060AF-378E-4FE5-B8DB-CEE36815773D}" type="presParOf" srcId="{79C10B4D-71A4-4294-80FD-66D799CDE9BE}" destId="{BD90E3A1-98DD-457A-8552-845EB0A05D3E}" srcOrd="2" destOrd="0" presId="urn:microsoft.com/office/officeart/2005/8/layout/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4DB34C-5687-4885-9412-295E1E6F6A3F}">
      <dsp:nvSpPr>
        <dsp:cNvPr id="0" name=""/>
        <dsp:cNvSpPr/>
      </dsp:nvSpPr>
      <dsp:spPr>
        <a:xfrm>
          <a:off x="724" y="36091"/>
          <a:ext cx="910520" cy="4091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tr-TR" sz="700" b="1" kern="1200"/>
            <a:t>Ülke İstişareleri</a:t>
          </a:r>
        </a:p>
      </dsp:txBody>
      <dsp:txXfrm>
        <a:off x="724" y="36091"/>
        <a:ext cx="910520" cy="272741"/>
      </dsp:txXfrm>
    </dsp:sp>
    <dsp:sp modelId="{068518BF-BA16-44F0-B666-74F03B2729D4}">
      <dsp:nvSpPr>
        <dsp:cNvPr id="0" name=""/>
        <dsp:cNvSpPr/>
      </dsp:nvSpPr>
      <dsp:spPr>
        <a:xfrm>
          <a:off x="187216" y="308833"/>
          <a:ext cx="910520" cy="2855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tr-TR" sz="700" kern="1200"/>
            <a:t> </a:t>
          </a:r>
          <a:r>
            <a:rPr lang="tr-TR" sz="700" b="1" kern="1200"/>
            <a:t>Temmuz 2012: </a:t>
          </a:r>
          <a:r>
            <a:rPr lang="tr-TR" sz="700" kern="1200"/>
            <a:t>Ülke istişarelerinin başlaması (istişare planlarının bildirilmesinin son günü: 17 Ağustos 2012)</a:t>
          </a:r>
        </a:p>
        <a:p>
          <a:pPr marL="57150" lvl="1" indent="-57150" algn="l" defTabSz="311150">
            <a:lnSpc>
              <a:spcPct val="90000"/>
            </a:lnSpc>
            <a:spcBef>
              <a:spcPct val="0"/>
            </a:spcBef>
            <a:spcAft>
              <a:spcPct val="15000"/>
            </a:spcAft>
            <a:buChar char="••"/>
          </a:pPr>
          <a:r>
            <a:rPr lang="tr-TR" sz="700" kern="1200"/>
            <a:t> </a:t>
          </a:r>
          <a:r>
            <a:rPr lang="tr-TR" sz="700" b="1" kern="1200"/>
            <a:t>Eylül 2012: </a:t>
          </a:r>
          <a:r>
            <a:rPr lang="tr-TR" sz="700" kern="1200"/>
            <a:t>Ülkelerden ilk  geribildirimin alınması</a:t>
          </a:r>
        </a:p>
        <a:p>
          <a:pPr marL="57150" lvl="1" indent="-57150" algn="l" defTabSz="311150">
            <a:lnSpc>
              <a:spcPct val="90000"/>
            </a:lnSpc>
            <a:spcBef>
              <a:spcPct val="0"/>
            </a:spcBef>
            <a:spcAft>
              <a:spcPct val="15000"/>
            </a:spcAft>
            <a:buChar char="••"/>
          </a:pPr>
          <a:r>
            <a:rPr lang="tr-TR" sz="700" kern="1200"/>
            <a:t> </a:t>
          </a:r>
          <a:r>
            <a:rPr lang="tr-TR" sz="700" b="1" kern="1200"/>
            <a:t>2013 yılının ilk çeyreği: </a:t>
          </a:r>
          <a:r>
            <a:rPr lang="tr-TR" sz="700" kern="1200"/>
            <a:t>Ülke istişarelerinin bitişi ve raporlanması (kilit iletilerin paylaşılması)</a:t>
          </a:r>
        </a:p>
      </dsp:txBody>
      <dsp:txXfrm>
        <a:off x="213884" y="335501"/>
        <a:ext cx="857184" cy="2802138"/>
      </dsp:txXfrm>
    </dsp:sp>
    <dsp:sp modelId="{4BF17E65-49A2-4B9B-9562-F188976A6B2D}">
      <dsp:nvSpPr>
        <dsp:cNvPr id="0" name=""/>
        <dsp:cNvSpPr/>
      </dsp:nvSpPr>
      <dsp:spPr>
        <a:xfrm>
          <a:off x="1049276" y="59115"/>
          <a:ext cx="292626" cy="226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1049276" y="104454"/>
        <a:ext cx="224618" cy="136015"/>
      </dsp:txXfrm>
    </dsp:sp>
    <dsp:sp modelId="{C549EAC3-CE67-4056-BC32-73C93B9800F2}">
      <dsp:nvSpPr>
        <dsp:cNvPr id="0" name=""/>
        <dsp:cNvSpPr/>
      </dsp:nvSpPr>
      <dsp:spPr>
        <a:xfrm>
          <a:off x="1463370" y="36091"/>
          <a:ext cx="910520" cy="4091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tr-TR" sz="700" b="1" kern="1200"/>
            <a:t>Küresel BM Sisteminin Katkısı</a:t>
          </a:r>
        </a:p>
      </dsp:txBody>
      <dsp:txXfrm>
        <a:off x="1463370" y="36091"/>
        <a:ext cx="910520" cy="272741"/>
      </dsp:txXfrm>
    </dsp:sp>
    <dsp:sp modelId="{FFF5A585-805A-4F73-A336-4A4A1AFE9FA0}">
      <dsp:nvSpPr>
        <dsp:cNvPr id="0" name=""/>
        <dsp:cNvSpPr/>
      </dsp:nvSpPr>
      <dsp:spPr>
        <a:xfrm>
          <a:off x="1649862" y="308833"/>
          <a:ext cx="910520" cy="2855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tr-TR" sz="700" kern="1200"/>
            <a:t> </a:t>
          </a:r>
          <a:r>
            <a:rPr lang="tr-TR" sz="700" b="1" kern="1200"/>
            <a:t>Temmuz 2012: </a:t>
          </a:r>
          <a:r>
            <a:rPr lang="tr-TR" sz="700" kern="1200"/>
            <a:t>BM Sistem Görev Ekibinin çalışmalarına dair BM Genel Sekreteri'ne  rapor göndermesi</a:t>
          </a:r>
        </a:p>
        <a:p>
          <a:pPr marL="57150" lvl="1" indent="-57150" algn="l" defTabSz="311150">
            <a:lnSpc>
              <a:spcPct val="90000"/>
            </a:lnSpc>
            <a:spcBef>
              <a:spcPct val="0"/>
            </a:spcBef>
            <a:spcAft>
              <a:spcPct val="15000"/>
            </a:spcAft>
            <a:buChar char="••"/>
          </a:pPr>
          <a:r>
            <a:rPr lang="tr-TR" sz="700" kern="1200"/>
            <a:t> </a:t>
          </a:r>
          <a:r>
            <a:rPr lang="tr-TR" sz="700" b="1" kern="1200"/>
            <a:t>Bahar 2013: </a:t>
          </a:r>
          <a:r>
            <a:rPr lang="tr-TR" sz="700" kern="1200"/>
            <a:t>Ülke istişareleri nihai raporunun Üst Düzey Panele gönderilmesi</a:t>
          </a:r>
        </a:p>
        <a:p>
          <a:pPr marL="57150" lvl="1" indent="-57150" algn="l" defTabSz="311150">
            <a:lnSpc>
              <a:spcPct val="90000"/>
            </a:lnSpc>
            <a:spcBef>
              <a:spcPct val="0"/>
            </a:spcBef>
            <a:spcAft>
              <a:spcPct val="15000"/>
            </a:spcAft>
            <a:buChar char="••"/>
          </a:pPr>
          <a:r>
            <a:rPr lang="tr-TR" sz="700" kern="1200"/>
            <a:t> </a:t>
          </a:r>
          <a:r>
            <a:rPr lang="tr-TR" sz="700" b="1" kern="1200"/>
            <a:t>Haziran 2013: </a:t>
          </a:r>
          <a:r>
            <a:rPr lang="tr-TR" sz="700" kern="1200"/>
            <a:t>İstişare sonuçlarının  sunulmasına yönelik etkinlik</a:t>
          </a:r>
        </a:p>
        <a:p>
          <a:pPr marL="57150" lvl="1" indent="-57150" algn="l" defTabSz="311150">
            <a:lnSpc>
              <a:spcPct val="90000"/>
            </a:lnSpc>
            <a:spcBef>
              <a:spcPct val="0"/>
            </a:spcBef>
            <a:spcAft>
              <a:spcPct val="15000"/>
            </a:spcAft>
            <a:buChar char="••"/>
          </a:pPr>
          <a:r>
            <a:rPr lang="tr-TR" sz="700" kern="1200"/>
            <a:t> </a:t>
          </a:r>
          <a:r>
            <a:rPr lang="tr-TR" sz="700" b="1" kern="1200"/>
            <a:t>2012/2013: </a:t>
          </a:r>
          <a:r>
            <a:rPr lang="tr-TR" sz="700" kern="1200"/>
            <a:t>Ülke istişarelerinin BM Genel Müdürlüğü'ne bilgi sağlaması amacıyla, Üye devletler ve paydaşlarla görüşülerek sunulması</a:t>
          </a:r>
        </a:p>
      </dsp:txBody>
      <dsp:txXfrm>
        <a:off x="1676530" y="335501"/>
        <a:ext cx="857184" cy="2802138"/>
      </dsp:txXfrm>
    </dsp:sp>
    <dsp:sp modelId="{FE1366A1-7553-45B4-A6C8-147CC50D623C}">
      <dsp:nvSpPr>
        <dsp:cNvPr id="0" name=""/>
        <dsp:cNvSpPr/>
      </dsp:nvSpPr>
      <dsp:spPr>
        <a:xfrm>
          <a:off x="2511922" y="59115"/>
          <a:ext cx="292626" cy="226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2511922" y="104454"/>
        <a:ext cx="224618" cy="136015"/>
      </dsp:txXfrm>
    </dsp:sp>
    <dsp:sp modelId="{B58908FF-0EED-4183-B668-096560EF160B}">
      <dsp:nvSpPr>
        <dsp:cNvPr id="0" name=""/>
        <dsp:cNvSpPr/>
      </dsp:nvSpPr>
      <dsp:spPr>
        <a:xfrm>
          <a:off x="2926017" y="36091"/>
          <a:ext cx="910520" cy="4091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tr-TR" sz="700" b="1" kern="1200"/>
            <a:t>Üst Düzey Panelin Çalışmaları</a:t>
          </a:r>
        </a:p>
      </dsp:txBody>
      <dsp:txXfrm>
        <a:off x="2926017" y="36091"/>
        <a:ext cx="910520" cy="272741"/>
      </dsp:txXfrm>
    </dsp:sp>
    <dsp:sp modelId="{AE67D004-79C5-42EF-B618-0BD171834E70}">
      <dsp:nvSpPr>
        <dsp:cNvPr id="0" name=""/>
        <dsp:cNvSpPr/>
      </dsp:nvSpPr>
      <dsp:spPr>
        <a:xfrm>
          <a:off x="3112509" y="308833"/>
          <a:ext cx="910520" cy="2855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tr-TR" sz="700" kern="1200"/>
            <a:t> </a:t>
          </a:r>
          <a:r>
            <a:rPr lang="tr-TR" sz="700" b="1" kern="1200"/>
            <a:t>Yaz 2012: </a:t>
          </a:r>
          <a:r>
            <a:rPr lang="tr-TR" sz="700" kern="1200"/>
            <a:t>BM Genel Sekreterliği'nin 2015 sonrası kalkınma gündemine ilişkin Üst Düzey Panel düzenlemesi</a:t>
          </a:r>
        </a:p>
        <a:p>
          <a:pPr marL="57150" lvl="1" indent="-57150" algn="l" defTabSz="311150">
            <a:lnSpc>
              <a:spcPct val="90000"/>
            </a:lnSpc>
            <a:spcBef>
              <a:spcPct val="0"/>
            </a:spcBef>
            <a:spcAft>
              <a:spcPct val="15000"/>
            </a:spcAft>
            <a:buChar char="••"/>
          </a:pPr>
          <a:r>
            <a:rPr lang="tr-TR" sz="700" kern="1200"/>
            <a:t> </a:t>
          </a:r>
          <a:r>
            <a:rPr lang="tr-TR" sz="700" b="1" kern="1200"/>
            <a:t>Bahar 2013</a:t>
          </a:r>
          <a:r>
            <a:rPr lang="tr-TR" sz="700" kern="1200"/>
            <a:t>: 2015 sonrası kalkınma gündemine dair Panel raporlarının BM Genel Sekreterliği'ne sunulması </a:t>
          </a:r>
        </a:p>
      </dsp:txBody>
      <dsp:txXfrm>
        <a:off x="3139177" y="335501"/>
        <a:ext cx="857184" cy="2802138"/>
      </dsp:txXfrm>
    </dsp:sp>
    <dsp:sp modelId="{1D182140-964D-4FC7-9546-0EE3A8A5C66B}">
      <dsp:nvSpPr>
        <dsp:cNvPr id="0" name=""/>
        <dsp:cNvSpPr/>
      </dsp:nvSpPr>
      <dsp:spPr>
        <a:xfrm>
          <a:off x="3974568" y="59115"/>
          <a:ext cx="292626" cy="226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3974568" y="104454"/>
        <a:ext cx="224618" cy="136015"/>
      </dsp:txXfrm>
    </dsp:sp>
    <dsp:sp modelId="{5DF6B165-86BA-4913-8CAF-6B48C041AA1F}">
      <dsp:nvSpPr>
        <dsp:cNvPr id="0" name=""/>
        <dsp:cNvSpPr/>
      </dsp:nvSpPr>
      <dsp:spPr>
        <a:xfrm>
          <a:off x="4388663" y="36091"/>
          <a:ext cx="910520" cy="4091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tr-TR" sz="700" b="1" kern="1200"/>
            <a:t>Hükümetlerarası Süreç</a:t>
          </a:r>
        </a:p>
      </dsp:txBody>
      <dsp:txXfrm>
        <a:off x="4388663" y="36091"/>
        <a:ext cx="910520" cy="272741"/>
      </dsp:txXfrm>
    </dsp:sp>
    <dsp:sp modelId="{BD90E3A1-98DD-457A-8552-845EB0A05D3E}">
      <dsp:nvSpPr>
        <dsp:cNvPr id="0" name=""/>
        <dsp:cNvSpPr/>
      </dsp:nvSpPr>
      <dsp:spPr>
        <a:xfrm>
          <a:off x="4575155" y="308833"/>
          <a:ext cx="910520" cy="2855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tr-TR" sz="700" b="1" kern="1200"/>
            <a:t>Haziran-Ağustos 2013: </a:t>
          </a:r>
          <a:r>
            <a:rPr lang="tr-TR" sz="700" kern="1200"/>
            <a:t>Üye Devletler arası ön görüşmelerinin yapılması</a:t>
          </a:r>
        </a:p>
        <a:p>
          <a:pPr marL="57150" lvl="1" indent="-57150" algn="l" defTabSz="311150">
            <a:lnSpc>
              <a:spcPct val="90000"/>
            </a:lnSpc>
            <a:spcBef>
              <a:spcPct val="0"/>
            </a:spcBef>
            <a:spcAft>
              <a:spcPct val="15000"/>
            </a:spcAft>
            <a:buChar char="••"/>
          </a:pPr>
          <a:r>
            <a:rPr lang="tr-TR" sz="700" b="1" kern="1200"/>
            <a:t>Eylül 2013: </a:t>
          </a:r>
          <a:r>
            <a:rPr lang="tr-TR" sz="700" kern="1200"/>
            <a:t>BM Genel Müdürlüğü tarafından Binyıl Kalkınma Hedefleri'ne ilişkin özel bir etkinlik düzenlenmesi (2015 sonrası sürece dair karar alınması beklenmektedir) </a:t>
          </a:r>
        </a:p>
      </dsp:txBody>
      <dsp:txXfrm>
        <a:off x="4601823" y="335501"/>
        <a:ext cx="857184" cy="28021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39C22-1693-4303-AD71-F6B15670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7610</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nicole.igloi;jose.dallo</dc:creator>
  <cp:keywords>Q/A;post2015;guides;UNDG;UNCT</cp:keywords>
  <cp:lastModifiedBy>emine merve keser</cp:lastModifiedBy>
  <cp:revision>2</cp:revision>
  <cp:lastPrinted>2012-10-17T11:08:00Z</cp:lastPrinted>
  <dcterms:created xsi:type="dcterms:W3CDTF">2012-12-17T11:56:00Z</dcterms:created>
  <dcterms:modified xsi:type="dcterms:W3CDTF">2012-12-17T11:56:00Z</dcterms:modified>
</cp:coreProperties>
</file>