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08" w:rsidRPr="00DD0A08" w:rsidRDefault="00DD0A08" w:rsidP="00DD0A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T.C.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MEVLANA KALKINMA AJANSI</w:t>
      </w:r>
      <w:bookmarkStart w:id="0" w:name="_GoBack"/>
      <w:bookmarkEnd w:id="0"/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PERSONEL ALIM İLANI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 xml:space="preserve">T.C.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Mevlana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Ajansı’nda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5449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Kanun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Yönetmeliği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hükümleri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çerçevesinde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yarışma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 </w:t>
      </w:r>
      <w:r w:rsidRPr="00DD0A08">
        <w:rPr>
          <w:rFonts w:ascii="Arial" w:hAnsi="Arial" w:cs="Arial"/>
          <w:i/>
          <w:iCs/>
          <w:color w:val="414141"/>
          <w:sz w:val="20"/>
          <w:szCs w:val="20"/>
        </w:rPr>
        <w:t xml:space="preserve">“ 4 </w:t>
      </w:r>
      <w:proofErr w:type="spellStart"/>
      <w:r w:rsidRPr="00DD0A08">
        <w:rPr>
          <w:rFonts w:ascii="Arial" w:hAnsi="Arial" w:cs="Arial"/>
          <w:i/>
          <w:iCs/>
          <w:color w:val="414141"/>
          <w:sz w:val="20"/>
          <w:szCs w:val="20"/>
        </w:rPr>
        <w:t>adet</w:t>
      </w:r>
      <w:proofErr w:type="spellEnd"/>
      <w:r w:rsidRPr="00DD0A08">
        <w:rPr>
          <w:rFonts w:ascii="Arial" w:hAnsi="Arial" w:cs="Arial"/>
          <w:i/>
          <w:i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i/>
          <w:iCs/>
          <w:color w:val="414141"/>
          <w:sz w:val="20"/>
          <w:szCs w:val="20"/>
        </w:rPr>
        <w:t>uzman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i/>
          <w:iCs/>
          <w:color w:val="414141"/>
          <w:sz w:val="20"/>
          <w:szCs w:val="20"/>
        </w:rPr>
        <w:t>personel</w:t>
      </w:r>
      <w:proofErr w:type="spellEnd"/>
      <w:proofErr w:type="gramStart"/>
      <w:r w:rsidRPr="00DD0A08">
        <w:rPr>
          <w:rFonts w:ascii="Arial" w:hAnsi="Arial" w:cs="Arial"/>
          <w:i/>
          <w:iCs/>
          <w:color w:val="414141"/>
          <w:sz w:val="20"/>
          <w:szCs w:val="20"/>
        </w:rPr>
        <w:t>”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  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istihdam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b/>
          <w:bCs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BAŞVURU BAŞLANGIÇ </w:t>
      </w:r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TARİHİ 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ab/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:</w:t>
      </w:r>
      <w:proofErr w:type="gram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03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Eylül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</w:t>
      </w:r>
    </w:p>
    <w:p w:rsidR="00DD0A08" w:rsidRPr="00DD0A08" w:rsidRDefault="00DD0A08" w:rsidP="00DD0A08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SON BAŞVURU </w:t>
      </w:r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TARİHİ            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ab/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:</w:t>
      </w:r>
      <w:proofErr w:type="gram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17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Eylül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</w:t>
      </w:r>
    </w:p>
    <w:p w:rsidR="00DD0A08" w:rsidRPr="00DD0A08" w:rsidRDefault="00DD0A08" w:rsidP="00DD0A08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SINAV </w:t>
      </w:r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TARİHİ                      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ab/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:</w:t>
      </w:r>
      <w:proofErr w:type="gram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26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Eylül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</w:t>
      </w:r>
    </w:p>
    <w:p w:rsidR="00DD0A08" w:rsidRPr="00DD0A08" w:rsidRDefault="00DD0A08" w:rsidP="00DD0A08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BAŞVURU </w:t>
      </w:r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YERİ                    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ab/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:</w:t>
      </w:r>
      <w:proofErr w:type="gram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Medrese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Mahallesi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Ulaşbaba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Cad</w:t>
      </w:r>
      <w:r>
        <w:rPr>
          <w:rFonts w:ascii="Arial" w:hAnsi="Arial" w:cs="Arial"/>
          <w:color w:val="414141"/>
          <w:sz w:val="20"/>
          <w:szCs w:val="20"/>
        </w:rPr>
        <w:t>.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 No: 28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Selçuklu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color w:val="414141"/>
          <w:sz w:val="20"/>
          <w:szCs w:val="20"/>
        </w:rPr>
        <w:t>/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color w:val="414141"/>
          <w:sz w:val="20"/>
          <w:szCs w:val="20"/>
        </w:rPr>
        <w:t>KONYA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>Tel: (332) 236 32 90  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Faks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: (332) 236 46 91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 xml:space="preserve">İnternet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adresi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: </w:t>
      </w:r>
      <w:hyperlink r:id="rId6" w:history="1">
        <w:r w:rsidRPr="00DD0A08">
          <w:rPr>
            <w:rFonts w:ascii="Arial" w:hAnsi="Arial" w:cs="Arial"/>
            <w:sz w:val="20"/>
            <w:szCs w:val="20"/>
          </w:rPr>
          <w:t>www.mevka.org.tr</w:t>
        </w:r>
      </w:hyperlink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1.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ADAYLARDA ARANAN GENEL ŞARTLAR: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a.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Türk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Vatandaşı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b.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haklarından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mahrum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bulunmamak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c.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Türk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Ceza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Kanununun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53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üncü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maddesinde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süreler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geçmiş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olsa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bile;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kasten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işlenen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suçtan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dolayı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yıl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daha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fazla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süreyle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hapis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cezasına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</w:t>
      </w:r>
      <w:r w:rsidRPr="00DD0A08">
        <w:rPr>
          <w:rFonts w:ascii="Arial" w:hAnsi="Arial" w:cs="Arial"/>
          <w:color w:val="080808"/>
          <w:sz w:val="20"/>
          <w:szCs w:val="20"/>
        </w:rPr>
        <w:t>ffa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uğramış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olsalar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bile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Devletin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şahsiyetine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karşı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işlenen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suçlarla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zimmet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ihtilas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irtikâp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rüşvet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hırsızlık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dolandırıcılık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sahtecilik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inancı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kötüye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kullanma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dolanlı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iflas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gibi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yüz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kızartıcı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şeref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haysiyeti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kırıcı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suçtan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istimal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istihlak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kaçakçılığı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hariç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kaçakçılık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resmî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ihale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alım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satımlara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fesat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karıştırma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Devlet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sırlarını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açığa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vurma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suçlarından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dolayı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hükümlü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bulunmamak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d.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Devamlı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olarak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görev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yapmasına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engel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olabilecek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daimi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vücut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ya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da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akıl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hastalığı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vücut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sakatlığı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ya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da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özrü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080808"/>
          <w:sz w:val="20"/>
          <w:szCs w:val="20"/>
        </w:rPr>
        <w:t>bulunmamak</w:t>
      </w:r>
      <w:proofErr w:type="spellEnd"/>
      <w:r w:rsidRPr="00DD0A08">
        <w:rPr>
          <w:rFonts w:ascii="Arial" w:hAnsi="Arial" w:cs="Arial"/>
          <w:color w:val="080808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e.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Erkek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adaylar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için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askerliğini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askerlikten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muaf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en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az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1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yıl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süre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tecil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ettirmiş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f.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Yurt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içi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yurt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dışı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seyahat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engeli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bulunmamak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2.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UZMAN PERSONEL ADAYLARI İÇİN SINAVA GİRİŞ ŞARTLARI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yönetmeliği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hükümleri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çerçevesinde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alımı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düşünülen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alanına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göre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türü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aşağıdaki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tabloda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gösterilmiştir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: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rPr>
          <w:rFonts w:ascii="Calibri" w:hAnsi="Calibri" w:cs="Calibri"/>
          <w:color w:val="414141"/>
          <w:sz w:val="20"/>
          <w:szCs w:val="20"/>
        </w:rPr>
      </w:pPr>
    </w:p>
    <w:tbl>
      <w:tblPr>
        <w:tblW w:w="904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850"/>
        <w:gridCol w:w="3361"/>
      </w:tblGrid>
      <w:tr w:rsidR="00DD0A08" w:rsidRPr="00DD0A08" w:rsidTr="00C2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ALINMASI PLANLANAN PERSONEL SAYISI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BAŞVURU TÜRÜ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HUKUK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 xml:space="preserve">KPSS </w:t>
            </w:r>
            <w:proofErr w:type="spellStart"/>
            <w:r w:rsidRPr="00DD0A08">
              <w:rPr>
                <w:rFonts w:ascii="Calibri" w:hAnsi="Calibri" w:cs="Calibri"/>
                <w:sz w:val="20"/>
                <w:szCs w:val="20"/>
              </w:rPr>
              <w:t>veya</w:t>
            </w:r>
            <w:proofErr w:type="spellEnd"/>
            <w:r w:rsidRPr="00DD0A08">
              <w:rPr>
                <w:rFonts w:ascii="Calibri" w:hAnsi="Calibri" w:cs="Calibri"/>
                <w:sz w:val="20"/>
                <w:szCs w:val="20"/>
              </w:rPr>
              <w:t xml:space="preserve"> İŞ TECRÜBESİ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İKTİSAT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SOSYOLOJİ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</w:t>
            </w:r>
          </w:p>
        </w:tc>
      </w:tr>
      <w:tr w:rsidR="00DD0A08" w:rsidRPr="00DD0A08" w:rsidTr="00C2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MAKİNE MÜHENDİSLİĞİ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 xml:space="preserve">KPSS </w:t>
            </w:r>
            <w:proofErr w:type="spellStart"/>
            <w:r w:rsidRPr="00DD0A08">
              <w:rPr>
                <w:rFonts w:ascii="Calibri" w:hAnsi="Calibri" w:cs="Calibri"/>
                <w:sz w:val="20"/>
                <w:szCs w:val="20"/>
              </w:rPr>
              <w:t>veya</w:t>
            </w:r>
            <w:proofErr w:type="spellEnd"/>
            <w:r w:rsidRPr="00DD0A08">
              <w:rPr>
                <w:rFonts w:ascii="Calibri" w:hAnsi="Calibri" w:cs="Calibri"/>
                <w:sz w:val="20"/>
                <w:szCs w:val="20"/>
              </w:rPr>
              <w:t xml:space="preserve"> İŞ TECRÜBESİ</w:t>
            </w:r>
          </w:p>
        </w:tc>
      </w:tr>
    </w:tbl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 xml:space="preserve">5449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Ajanslarının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Kuruluşu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Koordinasyonu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Görevleri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Hakkında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Kanun’un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18.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maddesinde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kuruluşlarından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muvafakat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sayısındaki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sınırlandırmalar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nedeniyle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sadece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Makine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Mühendisliği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alanlarından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adaylar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muvafakat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geldiğinde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5449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Kanunun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18.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maddesinde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eski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görevine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dönme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imkanına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sahip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şekilde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istihdam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edilebilecektir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b/>
          <w:bCs/>
          <w:color w:val="414141"/>
          <w:sz w:val="20"/>
          <w:szCs w:val="20"/>
        </w:rPr>
        <w:t>  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2.1.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KPSS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Puanı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İle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Alınacak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Uzman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Personel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İçin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Aranan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Şartlar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: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Üniversitelerin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Sosyoloji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İktisat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Makine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Mühendisliği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dallarından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lisans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düzeyinde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bunlara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denkliği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Yükseköğretim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Kurulunca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yurt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dışındaki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yüksek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öğretim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kurumlarından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lisans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düzeyinde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Son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itibariyle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Yabancı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Bilgisi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Seviye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Tespit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(KPDS)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İngilizce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dilinden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en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az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70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puan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geçerlilik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süresi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dolmamış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denk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uluslararası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geçerliliği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bulunan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belgeye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sahip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c.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Fakültesi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arasından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bulunacak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adaylar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bakımından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; 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b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maddelerinde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şartlara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olarak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avukatlık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ruhsatnamesine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sahip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d.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Öğrenci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Seçme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Yerleştirme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Merkezi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tarafından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; 9-10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Temmuz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2011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7-8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Temmuz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tarihlerinde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Seçme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(KPSS)’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oldukları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alana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göre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asgari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aşağıdaki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puanı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: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rPr>
          <w:rFonts w:ascii="Calibri" w:hAnsi="Calibri" w:cs="Calibri"/>
          <w:color w:val="414141"/>
          <w:sz w:val="20"/>
          <w:szCs w:val="20"/>
        </w:rPr>
      </w:pPr>
    </w:p>
    <w:tbl>
      <w:tblPr>
        <w:tblW w:w="924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4121"/>
        <w:gridCol w:w="2379"/>
      </w:tblGrid>
      <w:tr w:rsidR="00DD0A08" w:rsidRPr="00DD0A08" w:rsidTr="00C2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3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KPSS PUAN TÜRÜ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FD4"/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b/>
                <w:bCs/>
                <w:sz w:val="20"/>
                <w:szCs w:val="20"/>
              </w:rPr>
              <w:t>TABAN PUAN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HUKUK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 3, 4,5,11,20,21,79,97,103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İKTİSAT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 3,4,5, 9,18,22,28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DD0A08" w:rsidRPr="00DD0A08" w:rsidTr="00C21E5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SOSYOLOJİ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 3,4,5,6,7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DD0A08" w:rsidRPr="00DD0A08" w:rsidTr="00C2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MAKİNE MÜHENDİSLİĞİ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KPSS 3,4,5,6,7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nil"/>
              <w:right w:w="80" w:type="nil"/>
            </w:tcMar>
            <w:vAlign w:val="center"/>
          </w:tcPr>
          <w:p w:rsidR="00DD0A08" w:rsidRPr="00DD0A08" w:rsidRDefault="00DD0A08" w:rsidP="00C2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14141"/>
                <w:sz w:val="20"/>
                <w:szCs w:val="20"/>
              </w:rPr>
            </w:pPr>
            <w:r w:rsidRPr="00DD0A0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</w:tbl>
    <w:p w:rsidR="00DD0A08" w:rsidRPr="00DD0A08" w:rsidRDefault="00DD0A08" w:rsidP="00DD0A08">
      <w:pPr>
        <w:widowControl w:val="0"/>
        <w:autoSpaceDE w:val="0"/>
        <w:autoSpaceDN w:val="0"/>
        <w:adjustRightInd w:val="0"/>
        <w:rPr>
          <w:rFonts w:ascii="Calibri" w:hAnsi="Calibri" w:cs="Calibri"/>
          <w:color w:val="414141"/>
          <w:sz w:val="20"/>
          <w:szCs w:val="20"/>
        </w:rPr>
      </w:pP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2.2.</w:t>
      </w:r>
      <w:r w:rsidRPr="00DD0A08">
        <w:rPr>
          <w:rFonts w:ascii="Times New Roman" w:hAnsi="Times New Roman" w:cs="Times New Roman"/>
          <w:color w:val="080808"/>
          <w:sz w:val="20"/>
          <w:szCs w:val="20"/>
        </w:rPr>
        <w:t xml:space="preserve">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KPSS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Şartı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Aranmaksızın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İş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Tecrübesi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İle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Başvuracak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Uzman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Personel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İçin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Aranan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Şartlar</w:t>
      </w:r>
      <w:proofErr w:type="spellEnd"/>
      <w:r w:rsidRPr="00DD0A08">
        <w:rPr>
          <w:rFonts w:ascii="Arial" w:hAnsi="Arial" w:cs="Arial"/>
          <w:b/>
          <w:bCs/>
          <w:color w:val="080808"/>
          <w:sz w:val="20"/>
          <w:szCs w:val="20"/>
        </w:rPr>
        <w:t>: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Makine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Mühendisliği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dallarından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lisans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düzeyinde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bunlara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denkliği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Yükseköğretim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Kurulunca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yurt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dışındaki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yüksek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öğretim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kurumlarından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lisans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düzeyinde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Son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itibariyle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Personeli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Yabancı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Bilgisi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Seviye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Tespit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(KPDS)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İngilizce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dilinden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en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az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70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puan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geçerlilik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süresi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dolmamış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denk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uluslararası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geçerliliği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bulunan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belgeye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sahip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c.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Fakültesi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arasından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bulunacak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adaylar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bakımından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; 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b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maddelerinde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şartlara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olarak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avukatlık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ruhsatnamesine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sahip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d.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itibariyle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50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yaşını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doldurmamış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şartıyla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özel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kesimde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;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Planlama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programlama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Proje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üretimi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tasarımı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yönetimi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Strateji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geliştirme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strateji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yönetimi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İzleme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değerlendirme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Tanıtım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danışmanlık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Şehircilik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çevre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Araştırma-geliştirme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Bilgi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iletişim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teknolojileri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Finansman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İnsan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kaynakları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yönetimi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Uluslararası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ticaret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>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(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Hukuk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Fakültesi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mezunları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için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)</w:t>
      </w:r>
      <w:proofErr w:type="gramEnd"/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alanlarının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herhangi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birinde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az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5 (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beş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)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yıl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fiilen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başarılı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olarak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çalışanlar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ilanda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ilgili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uzmanlık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alanının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diğer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koşullarını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taşımak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kaydıyla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KPSS’ye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girmiş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şartından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muaftırlar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Calibri" w:hAnsi="Calibri" w:cs="Calibri"/>
          <w:color w:val="414141"/>
          <w:sz w:val="20"/>
          <w:szCs w:val="20"/>
        </w:rPr>
        <w:t> 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3.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>  </w:t>
      </w:r>
      <w:r>
        <w:rPr>
          <w:rFonts w:ascii="Times New Roman" w:hAnsi="Times New Roman" w:cs="Times New Roman"/>
          <w:color w:val="414141"/>
          <w:sz w:val="20"/>
          <w:szCs w:val="20"/>
        </w:rPr>
        <w:t xml:space="preserve">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BAŞVURU TARİHİ, ŞEKLİ VE YERİ: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>   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      :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03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Eylül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Pazartesi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günü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başlayacak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17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Eylül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2012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Pazartesi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günü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17.30’da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sona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erecektir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tarihler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arasında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olmak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kaydı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hafta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içi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saat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8.30-17.30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arasında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.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Ayrıca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hafta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sonu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resmi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tatil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gün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saatlerde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edilmeyecektir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b.</w:t>
      </w:r>
      <w:r>
        <w:rPr>
          <w:rFonts w:ascii="Times New Roman" w:hAnsi="Times New Roman" w:cs="Times New Roman"/>
          <w:color w:val="414141"/>
          <w:sz w:val="20"/>
          <w:szCs w:val="20"/>
        </w:rPr>
        <w:t>  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Şekli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Yeri</w:t>
      </w:r>
      <w:proofErr w:type="spellEnd"/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        :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Yukarıda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belgelerin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Mevlana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“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Medrese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Mahallesi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Ulaşbaba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Caddesi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No: 28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Selçuklu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/KONYA”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adresine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geç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ilanında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belirtilen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son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saatine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kadar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elden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posta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yolu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teslim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edilmesi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şarttır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. </w:t>
      </w:r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 xml:space="preserve">Son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saatinden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sonra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postadaki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gecikmeler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dikkate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alınmayacaktır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Faksla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e-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posta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yolu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başvurular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kabul</w:t>
      </w:r>
      <w:proofErr w:type="spellEnd"/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edilmeyecektir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color w:val="414141"/>
          <w:sz w:val="20"/>
          <w:szCs w:val="20"/>
        </w:rPr>
        <w:t xml:space="preserve">T.C.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Mevlana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Kalkınma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Ajansı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,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ilanı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çerçevesinde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sayılarını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dikkate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alarak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başvuru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tarihinde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değişiklik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yapabilir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.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Sınav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ilanı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ile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ilgili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yapılacak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değişiklik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düzeltmeler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hyperlink r:id="rId7" w:history="1">
        <w:r w:rsidRPr="00DD0A08">
          <w:rPr>
            <w:rFonts w:ascii="Arial" w:hAnsi="Arial" w:cs="Arial"/>
            <w:sz w:val="20"/>
            <w:szCs w:val="20"/>
          </w:rPr>
          <w:t>www.mevka.org.tr</w:t>
        </w:r>
      </w:hyperlink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internet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adresinden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adaylara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duyurulacaktır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. </w:t>
      </w:r>
    </w:p>
    <w:p w:rsid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4.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   </w:t>
      </w: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BAŞVURU İÇİN İSTENEN BELGELER: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a.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  </w:t>
      </w:r>
      <w:hyperlink r:id="rId8" w:history="1">
        <w:r w:rsidRPr="00DD0A08">
          <w:rPr>
            <w:rFonts w:ascii="Arial" w:hAnsi="Arial" w:cs="Arial"/>
            <w:sz w:val="20"/>
            <w:szCs w:val="20"/>
          </w:rPr>
          <w:t>www.mevka.org.tr</w:t>
        </w:r>
      </w:hyperlink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gramStart"/>
      <w:r w:rsidRPr="00DD0A08">
        <w:rPr>
          <w:rFonts w:ascii="Arial" w:hAnsi="Arial" w:cs="Arial"/>
          <w:color w:val="414141"/>
          <w:sz w:val="20"/>
          <w:szCs w:val="20"/>
        </w:rPr>
        <w:t>internet</w:t>
      </w:r>
      <w:proofErr w:type="gram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adresinden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temin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edilecek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İş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Talep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Formu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b.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 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Diploma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da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mezuniyet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belgesinin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aslı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kurumca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onaylı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sureti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c.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 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Üç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adet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vesikalık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fotoğraf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DD0A08" w:rsidRPr="00DD0A08" w:rsidRDefault="00DD0A08" w:rsidP="00DD0A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14141"/>
          <w:sz w:val="20"/>
          <w:szCs w:val="20"/>
        </w:rPr>
      </w:pPr>
      <w:r w:rsidRPr="00DD0A08">
        <w:rPr>
          <w:rFonts w:ascii="Arial" w:hAnsi="Arial" w:cs="Arial"/>
          <w:b/>
          <w:bCs/>
          <w:color w:val="414141"/>
          <w:sz w:val="20"/>
          <w:szCs w:val="20"/>
        </w:rPr>
        <w:t>d.</w:t>
      </w:r>
      <w:r w:rsidRPr="00DD0A08">
        <w:rPr>
          <w:rFonts w:ascii="Times New Roman" w:hAnsi="Times New Roman" w:cs="Times New Roman"/>
          <w:color w:val="414141"/>
          <w:sz w:val="20"/>
          <w:szCs w:val="20"/>
        </w:rPr>
        <w:t xml:space="preserve">     </w:t>
      </w:r>
      <w:r w:rsidRPr="00DD0A08">
        <w:rPr>
          <w:rFonts w:ascii="Arial" w:hAnsi="Arial" w:cs="Arial"/>
          <w:color w:val="414141"/>
          <w:sz w:val="20"/>
          <w:szCs w:val="20"/>
        </w:rPr>
        <w:t xml:space="preserve">KPSS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sonuç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belgesinin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aslı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veya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bilgisayar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çıktısı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ya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da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kurumca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onaylı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 xml:space="preserve"> </w:t>
      </w:r>
      <w:proofErr w:type="spellStart"/>
      <w:r w:rsidRPr="00DD0A08">
        <w:rPr>
          <w:rFonts w:ascii="Arial" w:hAnsi="Arial" w:cs="Arial"/>
          <w:color w:val="414141"/>
          <w:sz w:val="20"/>
          <w:szCs w:val="20"/>
        </w:rPr>
        <w:t>sureti</w:t>
      </w:r>
      <w:proofErr w:type="spellEnd"/>
      <w:r w:rsidRPr="00DD0A08">
        <w:rPr>
          <w:rFonts w:ascii="Arial" w:hAnsi="Arial" w:cs="Arial"/>
          <w:color w:val="414141"/>
          <w:sz w:val="20"/>
          <w:szCs w:val="20"/>
        </w:rPr>
        <w:t>,</w:t>
      </w:r>
    </w:p>
    <w:p w:rsidR="004F6ED4" w:rsidRPr="00DD0A08" w:rsidRDefault="004F6ED4" w:rsidP="00DD0A08">
      <w:pPr>
        <w:rPr>
          <w:sz w:val="20"/>
          <w:szCs w:val="20"/>
        </w:rPr>
      </w:pPr>
    </w:p>
    <w:sectPr w:rsidR="004F6ED4" w:rsidRPr="00DD0A08" w:rsidSect="00C21E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8"/>
    <w:rsid w:val="004F6ED4"/>
    <w:rsid w:val="00B30C44"/>
    <w:rsid w:val="00D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9AD2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evka.org.tr/" TargetMode="External"/><Relationship Id="rId7" Type="http://schemas.openxmlformats.org/officeDocument/2006/relationships/hyperlink" Target="http://www.mevka.org.tr/" TargetMode="External"/><Relationship Id="rId8" Type="http://schemas.openxmlformats.org/officeDocument/2006/relationships/hyperlink" Target="http://www.mevka.org.t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953</Words>
  <Characters>5437</Characters>
  <Application>Microsoft Macintosh Word</Application>
  <DocSecurity>0</DocSecurity>
  <Lines>45</Lines>
  <Paragraphs>12</Paragraphs>
  <ScaleCrop>false</ScaleCrop>
  <Company>KUZKA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yayın</dc:creator>
  <cp:keywords/>
  <dc:description/>
  <cp:lastModifiedBy>Basın yayın</cp:lastModifiedBy>
  <cp:revision>1</cp:revision>
  <dcterms:created xsi:type="dcterms:W3CDTF">2012-08-27T12:49:00Z</dcterms:created>
  <dcterms:modified xsi:type="dcterms:W3CDTF">2012-08-27T13:01:00Z</dcterms:modified>
</cp:coreProperties>
</file>